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1D3C" w14:textId="77777777" w:rsidR="008E477F" w:rsidRDefault="008E477F" w:rsidP="00321DFA">
      <w:pPr>
        <w:jc w:val="both"/>
        <w:rPr>
          <w:rFonts w:ascii="Arial" w:hAnsi="Arial" w:cs="Arial"/>
          <w:sz w:val="16"/>
          <w:szCs w:val="16"/>
          <w:lang w:val="es-ES" w:eastAsia="es-ES"/>
        </w:rPr>
      </w:pPr>
    </w:p>
    <w:p w14:paraId="7B4AAF60" w14:textId="1A8B8E7D" w:rsidR="00321DFA" w:rsidRPr="006E0502" w:rsidRDefault="00321DFA" w:rsidP="00321DFA">
      <w:pPr>
        <w:jc w:val="both"/>
        <w:rPr>
          <w:rFonts w:ascii="Arial" w:hAnsi="Arial" w:cs="Arial"/>
          <w:sz w:val="16"/>
          <w:szCs w:val="16"/>
          <w:lang w:val="es-ES" w:eastAsia="es-ES"/>
        </w:rPr>
      </w:pPr>
      <w:r w:rsidRPr="006E0502">
        <w:rPr>
          <w:rFonts w:ascii="Arial" w:hAnsi="Arial" w:cs="Arial"/>
          <w:sz w:val="16"/>
          <w:szCs w:val="16"/>
          <w:lang w:val="es-ES" w:eastAsia="es-ES"/>
        </w:rPr>
        <w:t>de 2012 y sus decretos reglamentarios. Mediante la publicación de la información de cada Persona Natural Vinculada, las entidades aseguradoras y los corredores de seguros declaran haber cumplido con sus obligaciones legales en dichas materias.</w:t>
      </w:r>
    </w:p>
    <w:p w14:paraId="7B36F09B" w14:textId="77777777" w:rsidR="00321DFA" w:rsidRPr="006E0502" w:rsidRDefault="00321DFA" w:rsidP="00321DFA">
      <w:pPr>
        <w:jc w:val="both"/>
        <w:rPr>
          <w:rFonts w:ascii="Arial" w:hAnsi="Arial" w:cs="Arial"/>
          <w:sz w:val="16"/>
          <w:szCs w:val="16"/>
          <w:lang w:val="es-ES" w:eastAsia="es-ES"/>
        </w:rPr>
      </w:pPr>
    </w:p>
    <w:p w14:paraId="05B95888" w14:textId="77777777" w:rsidR="00321DFA" w:rsidRPr="006E0502" w:rsidRDefault="00321DFA" w:rsidP="00321DFA">
      <w:pPr>
        <w:jc w:val="both"/>
        <w:rPr>
          <w:rFonts w:ascii="Arial" w:hAnsi="Arial" w:cs="Arial"/>
          <w:sz w:val="16"/>
          <w:szCs w:val="16"/>
          <w:lang w:val="es-ES" w:eastAsia="es-ES"/>
        </w:rPr>
      </w:pPr>
      <w:r w:rsidRPr="006E0502">
        <w:rPr>
          <w:rFonts w:ascii="Arial" w:hAnsi="Arial" w:cs="Arial"/>
          <w:sz w:val="16"/>
          <w:szCs w:val="16"/>
          <w:lang w:val="es-ES" w:eastAsia="es-ES"/>
        </w:rPr>
        <w:t>3.4.12.1.4.2. Requisitos Técnicos</w:t>
      </w:r>
    </w:p>
    <w:p w14:paraId="32861460" w14:textId="77777777" w:rsidR="00321DFA" w:rsidRPr="006E0502" w:rsidRDefault="00321DFA" w:rsidP="00321DFA">
      <w:pPr>
        <w:jc w:val="both"/>
        <w:rPr>
          <w:rFonts w:ascii="Arial" w:hAnsi="Arial" w:cs="Arial"/>
          <w:sz w:val="16"/>
          <w:szCs w:val="16"/>
          <w:lang w:val="es-ES" w:eastAsia="es-ES"/>
        </w:rPr>
      </w:pPr>
    </w:p>
    <w:p w14:paraId="5CC87ED7" w14:textId="77777777" w:rsidR="00321DFA" w:rsidRPr="006E0502" w:rsidRDefault="00321DFA" w:rsidP="00321DFA">
      <w:pPr>
        <w:jc w:val="both"/>
        <w:rPr>
          <w:rFonts w:ascii="Arial" w:hAnsi="Arial" w:cs="Arial"/>
          <w:bCs/>
          <w:sz w:val="16"/>
          <w:szCs w:val="16"/>
          <w:lang w:eastAsia="es-ES"/>
        </w:rPr>
      </w:pPr>
      <w:r w:rsidRPr="006E0502">
        <w:rPr>
          <w:rFonts w:ascii="Arial" w:hAnsi="Arial" w:cs="Arial"/>
          <w:sz w:val="16"/>
          <w:szCs w:val="16"/>
          <w:lang w:val="es-ES" w:eastAsia="es-ES"/>
        </w:rPr>
        <w:t>L</w:t>
      </w:r>
      <w:r w:rsidRPr="006E0502">
        <w:rPr>
          <w:rFonts w:ascii="Arial" w:hAnsi="Arial" w:cs="Arial"/>
          <w:sz w:val="16"/>
          <w:szCs w:val="16"/>
          <w:lang w:val="es-CO" w:eastAsia="es-ES"/>
        </w:rPr>
        <w:t xml:space="preserve">as entidades aseguradoras y los corredores de seguros </w:t>
      </w:r>
      <w:r w:rsidRPr="006E0502">
        <w:rPr>
          <w:rFonts w:ascii="Arial" w:hAnsi="Arial" w:cs="Arial"/>
          <w:bCs/>
          <w:sz w:val="16"/>
          <w:szCs w:val="16"/>
          <w:lang w:eastAsia="es-ES"/>
        </w:rPr>
        <w:t xml:space="preserve">deben poner a disposición de la SFC la información del </w:t>
      </w:r>
      <w:r w:rsidRPr="006E0502">
        <w:rPr>
          <w:rFonts w:ascii="Arial" w:hAnsi="Arial" w:cs="Arial"/>
          <w:bCs/>
          <w:iCs/>
          <w:sz w:val="16"/>
          <w:szCs w:val="16"/>
          <w:lang w:val="es-ES" w:eastAsia="es-ES"/>
        </w:rPr>
        <w:t>SUCIS</w:t>
      </w:r>
      <w:r w:rsidRPr="006E0502">
        <w:rPr>
          <w:rFonts w:ascii="Arial" w:hAnsi="Arial" w:cs="Arial"/>
          <w:bCs/>
          <w:sz w:val="16"/>
          <w:szCs w:val="16"/>
          <w:lang w:eastAsia="es-ES"/>
        </w:rPr>
        <w:t>, de acuerdo con las especificaciones técnicas fijadas en el documento técnico que para tal efecto establezca.</w:t>
      </w:r>
    </w:p>
    <w:p w14:paraId="12B6E163" w14:textId="77777777" w:rsidR="00321DFA" w:rsidRPr="006E0502" w:rsidRDefault="00321DFA" w:rsidP="00321DFA">
      <w:pPr>
        <w:jc w:val="both"/>
        <w:rPr>
          <w:rFonts w:ascii="Arial" w:hAnsi="Arial" w:cs="Arial"/>
          <w:sz w:val="16"/>
          <w:szCs w:val="16"/>
          <w:lang w:eastAsia="es-ES"/>
        </w:rPr>
      </w:pPr>
    </w:p>
    <w:p w14:paraId="0CF1604B" w14:textId="77777777" w:rsidR="00321DFA" w:rsidRPr="006E0502" w:rsidRDefault="00321DFA" w:rsidP="00321DFA">
      <w:pPr>
        <w:jc w:val="both"/>
        <w:rPr>
          <w:rFonts w:ascii="Arial" w:hAnsi="Arial" w:cs="Arial"/>
          <w:sz w:val="16"/>
          <w:szCs w:val="16"/>
          <w:lang w:val="es-ES" w:eastAsia="es-ES"/>
        </w:rPr>
      </w:pPr>
      <w:r w:rsidRPr="006E0502">
        <w:rPr>
          <w:rFonts w:ascii="Arial" w:hAnsi="Arial" w:cs="Arial"/>
          <w:sz w:val="16"/>
          <w:szCs w:val="16"/>
          <w:lang w:val="es-ES" w:eastAsia="es-ES"/>
        </w:rPr>
        <w:t>3.4.12.2. Publicidad en sitio web</w:t>
      </w:r>
    </w:p>
    <w:p w14:paraId="2307E21B" w14:textId="77777777" w:rsidR="00321DFA" w:rsidRPr="006E0502" w:rsidRDefault="00321DFA" w:rsidP="00321DFA">
      <w:pPr>
        <w:jc w:val="both"/>
        <w:rPr>
          <w:rFonts w:ascii="Arial" w:hAnsi="Arial" w:cs="Arial"/>
          <w:sz w:val="16"/>
          <w:szCs w:val="16"/>
          <w:lang w:val="es-ES" w:eastAsia="es-ES"/>
        </w:rPr>
      </w:pPr>
    </w:p>
    <w:p w14:paraId="0079FCE1" w14:textId="77777777" w:rsidR="00321DFA" w:rsidRPr="006E0502" w:rsidRDefault="00321DFA" w:rsidP="00321DFA">
      <w:pPr>
        <w:jc w:val="both"/>
        <w:rPr>
          <w:rFonts w:ascii="Arial" w:hAnsi="Arial" w:cs="Arial"/>
          <w:sz w:val="16"/>
          <w:szCs w:val="16"/>
          <w:lang w:val="es-ES" w:eastAsia="es-ES"/>
        </w:rPr>
      </w:pPr>
      <w:r w:rsidRPr="006E0502">
        <w:rPr>
          <w:rFonts w:ascii="Arial" w:hAnsi="Arial" w:cs="Arial"/>
          <w:snapToGrid w:val="0"/>
          <w:sz w:val="16"/>
          <w:szCs w:val="16"/>
        </w:rPr>
        <w:t xml:space="preserve">Los corredores de seguros deben publicar </w:t>
      </w:r>
      <w:r w:rsidRPr="006E0502">
        <w:rPr>
          <w:rFonts w:ascii="Arial" w:hAnsi="Arial" w:cs="Arial"/>
          <w:sz w:val="16"/>
          <w:szCs w:val="16"/>
          <w:lang w:val="es-ES" w:eastAsia="es-ES"/>
        </w:rPr>
        <w:t xml:space="preserve">en un lugar de fácil acceso en su página web, </w:t>
      </w:r>
      <w:r w:rsidRPr="006E0502">
        <w:rPr>
          <w:rFonts w:ascii="Arial" w:hAnsi="Arial" w:cs="Arial"/>
          <w:snapToGrid w:val="0"/>
          <w:sz w:val="16"/>
          <w:szCs w:val="16"/>
        </w:rPr>
        <w:t>u</w:t>
      </w:r>
      <w:r w:rsidRPr="006E0502">
        <w:rPr>
          <w:rFonts w:ascii="Arial" w:hAnsi="Arial" w:cs="Arial"/>
          <w:bCs/>
          <w:sz w:val="16"/>
          <w:szCs w:val="16"/>
          <w:lang w:val="es-CO" w:eastAsia="es-ES"/>
        </w:rPr>
        <w:t xml:space="preserve">n listado de las personas naturales habilitadas para colocar seguros. Dicho listado debe comprender, como mínimo, la información publicada en el </w:t>
      </w:r>
      <w:r w:rsidRPr="006E0502">
        <w:rPr>
          <w:rFonts w:ascii="Arial" w:hAnsi="Arial" w:cs="Arial"/>
          <w:sz w:val="16"/>
          <w:szCs w:val="16"/>
          <w:lang w:val="es-ES" w:eastAsia="es-ES"/>
        </w:rPr>
        <w:t>SUCIS,</w:t>
      </w:r>
      <w:r w:rsidRPr="006E0502">
        <w:rPr>
          <w:rFonts w:ascii="Arial" w:hAnsi="Arial" w:cs="Arial"/>
          <w:bCs/>
          <w:sz w:val="16"/>
          <w:szCs w:val="16"/>
          <w:lang w:val="es-CO" w:eastAsia="es-ES"/>
        </w:rPr>
        <w:t xml:space="preserve"> establecida en el numeral </w:t>
      </w:r>
      <w:r w:rsidRPr="006E0502">
        <w:rPr>
          <w:rFonts w:ascii="Arial" w:hAnsi="Arial" w:cs="Arial"/>
          <w:sz w:val="16"/>
          <w:szCs w:val="16"/>
          <w:lang w:val="es-ES" w:eastAsia="es-ES"/>
        </w:rPr>
        <w:t>3.4.12.1.2 de este capítulo.</w:t>
      </w:r>
    </w:p>
    <w:p w14:paraId="62E6F9C3" w14:textId="77777777" w:rsidR="00321DFA" w:rsidRPr="006E0502" w:rsidRDefault="00321DFA" w:rsidP="00321DFA">
      <w:pPr>
        <w:jc w:val="both"/>
        <w:rPr>
          <w:rFonts w:ascii="Arial" w:hAnsi="Arial" w:cs="Arial"/>
          <w:bCs/>
          <w:sz w:val="16"/>
          <w:szCs w:val="16"/>
          <w:lang w:val="es-ES" w:eastAsia="es-ES"/>
        </w:rPr>
      </w:pPr>
    </w:p>
    <w:p w14:paraId="52088641" w14:textId="77777777" w:rsidR="00321DFA" w:rsidRPr="006E0502" w:rsidRDefault="00321DFA" w:rsidP="00321DFA">
      <w:pPr>
        <w:jc w:val="both"/>
        <w:rPr>
          <w:rFonts w:ascii="Arial" w:hAnsi="Arial" w:cs="Arial"/>
          <w:bCs/>
          <w:sz w:val="16"/>
          <w:szCs w:val="16"/>
          <w:lang w:val="es-CO" w:eastAsia="es-ES"/>
        </w:rPr>
      </w:pPr>
      <w:r w:rsidRPr="006E0502">
        <w:rPr>
          <w:rFonts w:ascii="Arial" w:hAnsi="Arial" w:cs="Arial"/>
          <w:bCs/>
          <w:sz w:val="16"/>
          <w:szCs w:val="16"/>
          <w:lang w:val="es-CO" w:eastAsia="es-ES"/>
        </w:rPr>
        <w:t>Este listado debe actualizarse, como mínimo, cada 90 días calendario y deberá quedar constancia de dicha actualización en los registros que para tal efecto cree el área designada por el corredor de seguros. Las desvinculaciones deben ser actualizadas en el sitio web dentro de los 10 días hábiles siguientes a la fecha en que el corredor de seguros tenga conocimiento del hecho.</w:t>
      </w:r>
    </w:p>
    <w:p w14:paraId="2C135DCE" w14:textId="77777777" w:rsidR="00321DFA" w:rsidRPr="006E0502" w:rsidRDefault="00321DFA" w:rsidP="00321DFA">
      <w:pPr>
        <w:jc w:val="both"/>
        <w:rPr>
          <w:rFonts w:ascii="Arial" w:hAnsi="Arial" w:cs="Arial"/>
          <w:bCs/>
          <w:sz w:val="16"/>
          <w:szCs w:val="16"/>
          <w:lang w:val="es-CO" w:eastAsia="es-ES"/>
        </w:rPr>
      </w:pPr>
    </w:p>
    <w:p w14:paraId="7E027AC7" w14:textId="77777777" w:rsidR="00321DFA" w:rsidRPr="006E0502" w:rsidRDefault="00321DFA" w:rsidP="00321DFA">
      <w:pPr>
        <w:jc w:val="both"/>
        <w:rPr>
          <w:rFonts w:ascii="Arial" w:hAnsi="Arial" w:cs="Arial"/>
          <w:sz w:val="16"/>
          <w:szCs w:val="16"/>
          <w:lang w:val="es-ES" w:eastAsia="es-ES"/>
        </w:rPr>
      </w:pPr>
      <w:r w:rsidRPr="006E0502">
        <w:rPr>
          <w:rFonts w:ascii="Arial" w:hAnsi="Arial" w:cs="Arial"/>
          <w:sz w:val="16"/>
          <w:szCs w:val="16"/>
          <w:lang w:val="es-CO" w:eastAsia="es-ES"/>
        </w:rPr>
        <w:t>Está a cargo de los corredores de seguros</w:t>
      </w:r>
      <w:r w:rsidRPr="006E0502">
        <w:rPr>
          <w:rFonts w:ascii="Arial" w:hAnsi="Arial" w:cs="Arial"/>
          <w:sz w:val="16"/>
          <w:szCs w:val="16"/>
          <w:lang w:val="es-ES" w:eastAsia="es-ES"/>
        </w:rPr>
        <w:t xml:space="preserve"> la protección del derecho a la intimidad de las Personas Naturales Vinculadas y el cumplimiento del régimen de protección de datos personales establecido en la Ley 1581 de 2012 y sus decretos reglamentarios. Mediante la publicación de la información de cada Persona Natural Vinculada el corredor de seguros declara que ya ha cumplido con sus obligaciones legales en dichas materias.</w:t>
      </w:r>
    </w:p>
    <w:p w14:paraId="402D276B" w14:textId="77777777" w:rsidR="00321DFA" w:rsidRPr="006E0502" w:rsidRDefault="00321DFA" w:rsidP="00321DFA">
      <w:pPr>
        <w:jc w:val="both"/>
        <w:rPr>
          <w:rFonts w:ascii="Arial" w:hAnsi="Arial" w:cs="Arial"/>
          <w:bCs/>
          <w:sz w:val="16"/>
          <w:szCs w:val="16"/>
          <w:lang w:val="es-CO" w:eastAsia="es-ES"/>
        </w:rPr>
      </w:pPr>
    </w:p>
    <w:p w14:paraId="1F4E08EB" w14:textId="77777777" w:rsidR="00321DFA" w:rsidRPr="006E0502" w:rsidRDefault="00321DFA" w:rsidP="00321DFA">
      <w:pPr>
        <w:jc w:val="both"/>
        <w:rPr>
          <w:rFonts w:ascii="Arial" w:hAnsi="Arial" w:cs="Arial"/>
          <w:bCs/>
          <w:sz w:val="16"/>
          <w:szCs w:val="16"/>
          <w:lang w:val="es-CO" w:eastAsia="es-ES"/>
        </w:rPr>
      </w:pPr>
      <w:r w:rsidRPr="006E0502">
        <w:rPr>
          <w:rFonts w:ascii="Arial" w:hAnsi="Arial" w:cs="Arial"/>
          <w:sz w:val="16"/>
          <w:szCs w:val="16"/>
          <w:lang w:val="es-CO" w:eastAsia="es-ES"/>
        </w:rPr>
        <w:t xml:space="preserve">No debe publicarse en la página web: (i) la información de los intermediarios que comercialicen exclusivamente seguros del ramo de riesgos laborales; ni (ii) la información relacionada con las personas que comercialicen productos de seguros a través de corresponsales o mediante el uso de red. </w:t>
      </w:r>
    </w:p>
    <w:p w14:paraId="0FB8D912" w14:textId="77777777" w:rsidR="00321DFA" w:rsidRPr="006E0502" w:rsidRDefault="00321DFA" w:rsidP="00321DFA">
      <w:pPr>
        <w:jc w:val="both"/>
        <w:rPr>
          <w:rFonts w:ascii="Arial" w:hAnsi="Arial" w:cs="Arial"/>
          <w:bCs/>
          <w:sz w:val="16"/>
          <w:szCs w:val="16"/>
          <w:lang w:val="es-CO" w:eastAsia="es-ES"/>
        </w:rPr>
      </w:pPr>
    </w:p>
    <w:p w14:paraId="416C35C5" w14:textId="77777777" w:rsidR="00321DFA" w:rsidRPr="006E0502" w:rsidRDefault="00321DFA" w:rsidP="00321DFA">
      <w:pPr>
        <w:jc w:val="both"/>
        <w:rPr>
          <w:rFonts w:ascii="Arial" w:hAnsi="Arial" w:cs="Arial"/>
          <w:bCs/>
          <w:sz w:val="16"/>
          <w:szCs w:val="16"/>
          <w:lang w:val="es-CO" w:eastAsia="es-ES"/>
        </w:rPr>
      </w:pPr>
      <w:r w:rsidRPr="006E0502">
        <w:rPr>
          <w:rFonts w:ascii="Arial" w:hAnsi="Arial" w:cs="Arial"/>
          <w:sz w:val="16"/>
          <w:szCs w:val="16"/>
          <w:lang w:val="es-ES" w:eastAsia="es-ES"/>
        </w:rPr>
        <w:t xml:space="preserve">3.4.12.3. </w:t>
      </w:r>
      <w:r w:rsidRPr="006E0502">
        <w:rPr>
          <w:rFonts w:ascii="Arial" w:hAnsi="Arial" w:cs="Arial"/>
          <w:bCs/>
          <w:sz w:val="16"/>
          <w:szCs w:val="16"/>
          <w:lang w:val="es-CO" w:eastAsia="es-ES"/>
        </w:rPr>
        <w:t xml:space="preserve">Deber de información </w:t>
      </w:r>
    </w:p>
    <w:p w14:paraId="6F57A32D" w14:textId="77777777" w:rsidR="00321DFA" w:rsidRPr="006E0502" w:rsidRDefault="00321DFA" w:rsidP="00321DFA">
      <w:pPr>
        <w:jc w:val="both"/>
        <w:rPr>
          <w:rFonts w:ascii="Arial" w:hAnsi="Arial" w:cs="Arial"/>
          <w:bCs/>
          <w:sz w:val="16"/>
          <w:szCs w:val="16"/>
          <w:lang w:val="es-CO" w:eastAsia="es-ES"/>
        </w:rPr>
      </w:pPr>
    </w:p>
    <w:p w14:paraId="18D39490" w14:textId="77777777" w:rsidR="00321DFA" w:rsidRPr="006E0502" w:rsidRDefault="00321DFA" w:rsidP="00321DFA">
      <w:pPr>
        <w:jc w:val="both"/>
        <w:rPr>
          <w:rFonts w:ascii="Arial" w:hAnsi="Arial" w:cs="Arial"/>
          <w:snapToGrid w:val="0"/>
          <w:sz w:val="16"/>
          <w:szCs w:val="16"/>
        </w:rPr>
      </w:pPr>
      <w:r w:rsidRPr="006E0502">
        <w:rPr>
          <w:rFonts w:ascii="Arial" w:hAnsi="Arial" w:cs="Arial"/>
          <w:bCs/>
          <w:sz w:val="16"/>
          <w:szCs w:val="16"/>
          <w:lang w:val="es-CO" w:eastAsia="es-ES"/>
        </w:rPr>
        <w:t xml:space="preserve">Los corredores de seguros deben velar porque las Personas Naturales Vinculadas autorizadas para ejercer la intermediación de seguros, suministren a los consumidores financieros, previamente a la celebración del contrato de seguro, de manera cierta, suficiente, clara y oportuna, la información detallada en el subnumeral </w:t>
      </w:r>
      <w:r w:rsidRPr="006E0502">
        <w:rPr>
          <w:rFonts w:ascii="Arial" w:hAnsi="Arial" w:cs="Arial"/>
          <w:snapToGrid w:val="0"/>
          <w:sz w:val="16"/>
          <w:szCs w:val="16"/>
        </w:rPr>
        <w:t>3.4.3.1 de este capítulo.</w:t>
      </w:r>
    </w:p>
    <w:p w14:paraId="07F71502" w14:textId="77777777" w:rsidR="005B70F7" w:rsidRPr="006E0502" w:rsidRDefault="005B70F7" w:rsidP="00321DFA">
      <w:pPr>
        <w:jc w:val="both"/>
        <w:rPr>
          <w:rFonts w:ascii="Arial" w:hAnsi="Arial" w:cs="Arial"/>
          <w:snapToGrid w:val="0"/>
          <w:sz w:val="16"/>
          <w:szCs w:val="16"/>
        </w:rPr>
      </w:pPr>
    </w:p>
    <w:p w14:paraId="445ECF7C" w14:textId="7729C0EE" w:rsidR="002921C0" w:rsidRPr="006E0502" w:rsidRDefault="002F30AD" w:rsidP="002921C0">
      <w:pPr>
        <w:jc w:val="both"/>
        <w:rPr>
          <w:rFonts w:ascii="Arial" w:hAnsi="Arial" w:cs="Arial"/>
          <w:b/>
          <w:bCs/>
          <w:noProof/>
          <w:sz w:val="16"/>
          <w:szCs w:val="16"/>
          <w:lang w:val="es-ES"/>
        </w:rPr>
      </w:pPr>
      <w:r w:rsidRPr="006E0502">
        <w:rPr>
          <w:rFonts w:ascii="Arial" w:hAnsi="Arial" w:cs="Arial"/>
          <w:b/>
          <w:bCs/>
          <w:noProof/>
          <w:sz w:val="16"/>
          <w:szCs w:val="16"/>
          <w:lang w:val="es-ES"/>
        </w:rPr>
        <mc:AlternateContent>
          <mc:Choice Requires="wps">
            <w:drawing>
              <wp:anchor distT="0" distB="0" distL="114300" distR="114300" simplePos="0" relativeHeight="251657728" behindDoc="0" locked="0" layoutInCell="1" allowOverlap="1" wp14:anchorId="2F9984D8" wp14:editId="4D20C789">
                <wp:simplePos x="0" y="0"/>
                <wp:positionH relativeFrom="column">
                  <wp:posOffset>-91146</wp:posOffset>
                </wp:positionH>
                <wp:positionV relativeFrom="paragraph">
                  <wp:posOffset>77300</wp:posOffset>
                </wp:positionV>
                <wp:extent cx="45719" cy="5873930"/>
                <wp:effectExtent l="0" t="0" r="31115" b="317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5873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005E27" id="_x0000_t32" coordsize="21600,21600" o:spt="32" o:oned="t" path="m,l21600,21600e" filled="f">
                <v:path arrowok="t" fillok="f" o:connecttype="none"/>
                <o:lock v:ext="edit" shapetype="t"/>
              </v:shapetype>
              <v:shape id="AutoShape 2" o:spid="_x0000_s1026" type="#_x0000_t32" style="position:absolute;margin-left:-7.2pt;margin-top:6.1pt;width:3.6pt;height: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"/>
            </w:pict>
          </mc:Fallback>
        </mc:AlternateContent>
      </w:r>
      <w:r w:rsidR="002921C0" w:rsidRPr="006E0502">
        <w:rPr>
          <w:rFonts w:ascii="Arial" w:hAnsi="Arial" w:cs="Arial"/>
          <w:b/>
          <w:bCs/>
          <w:noProof/>
          <w:sz w:val="16"/>
          <w:szCs w:val="16"/>
          <w:lang w:val="es-ES"/>
        </w:rPr>
        <w:t xml:space="preserve">3.4.13 </w:t>
      </w:r>
      <w:r w:rsidR="00644F34" w:rsidRPr="006E0502">
        <w:rPr>
          <w:rFonts w:ascii="Arial" w:hAnsi="Arial" w:cs="Arial"/>
          <w:b/>
          <w:bCs/>
          <w:noProof/>
          <w:sz w:val="16"/>
          <w:szCs w:val="16"/>
          <w:lang w:val="es-ES"/>
        </w:rPr>
        <w:t>Sociedades</w:t>
      </w:r>
      <w:r w:rsidR="002921C0" w:rsidRPr="006E0502">
        <w:rPr>
          <w:rFonts w:ascii="Arial" w:hAnsi="Arial" w:cs="Arial"/>
          <w:b/>
          <w:bCs/>
          <w:noProof/>
          <w:sz w:val="16"/>
          <w:szCs w:val="16"/>
          <w:lang w:val="es-ES"/>
        </w:rPr>
        <w:t xml:space="preserve"> de financiación colaborativa a través</w:t>
      </w:r>
      <w:r w:rsidR="0023636E" w:rsidRPr="006E0502">
        <w:rPr>
          <w:rFonts w:ascii="Arial" w:hAnsi="Arial" w:cs="Arial"/>
          <w:b/>
          <w:bCs/>
          <w:noProof/>
          <w:sz w:val="16"/>
          <w:szCs w:val="16"/>
          <w:lang w:val="es-ES"/>
        </w:rPr>
        <w:t xml:space="preserve"> de valores</w:t>
      </w:r>
      <w:r w:rsidR="0023636E" w:rsidRPr="006E0502">
        <w:rPr>
          <w:rFonts w:ascii="Arial" w:hAnsi="Arial" w:cs="Arial"/>
          <w:b/>
          <w:bCs/>
          <w:noProof/>
          <w:sz w:val="16"/>
          <w:szCs w:val="16"/>
        </w:rPr>
        <w:t>, bolsas de valores y sistemas de negociación o registro de valores que realicen la actividad de financiación colaborativa (“SOFICO”</w:t>
      </w:r>
      <w:r w:rsidR="00276493" w:rsidRPr="006E0502">
        <w:rPr>
          <w:rFonts w:ascii="Arial" w:hAnsi="Arial" w:cs="Arial"/>
          <w:b/>
          <w:bCs/>
          <w:noProof/>
          <w:sz w:val="16"/>
          <w:szCs w:val="16"/>
          <w:lang w:val="es-ES"/>
        </w:rPr>
        <w:t>)</w:t>
      </w:r>
    </w:p>
    <w:p w14:paraId="69CBFB86" w14:textId="77777777" w:rsidR="00704BAC" w:rsidRPr="006E0502" w:rsidRDefault="00704BAC" w:rsidP="002921C0">
      <w:pPr>
        <w:jc w:val="both"/>
        <w:rPr>
          <w:rFonts w:ascii="Arial" w:hAnsi="Arial" w:cs="Arial"/>
          <w:b/>
          <w:bCs/>
          <w:noProof/>
          <w:sz w:val="16"/>
          <w:szCs w:val="16"/>
          <w:lang w:val="es-ES"/>
        </w:rPr>
      </w:pPr>
    </w:p>
    <w:p w14:paraId="044AAF01" w14:textId="517D31AC" w:rsidR="002921C0" w:rsidRPr="006E0502" w:rsidRDefault="002921C0" w:rsidP="002921C0">
      <w:pPr>
        <w:jc w:val="both"/>
        <w:rPr>
          <w:rFonts w:ascii="Arial" w:hAnsi="Arial" w:cs="Arial"/>
          <w:b/>
          <w:bCs/>
          <w:noProof/>
          <w:sz w:val="16"/>
          <w:szCs w:val="16"/>
          <w:lang w:val="es-ES"/>
        </w:rPr>
      </w:pPr>
      <w:r w:rsidRPr="006E0502">
        <w:rPr>
          <w:rFonts w:ascii="Arial" w:hAnsi="Arial" w:cs="Arial"/>
          <w:b/>
          <w:bCs/>
          <w:noProof/>
          <w:sz w:val="16"/>
          <w:szCs w:val="16"/>
          <w:lang w:val="es-ES"/>
        </w:rPr>
        <w:t>Sin perjuicio de las obligaciones en materia de</w:t>
      </w:r>
      <w:r w:rsidR="002F30AD" w:rsidRPr="006E0502">
        <w:rPr>
          <w:rFonts w:ascii="Arial" w:hAnsi="Arial" w:cs="Arial"/>
          <w:b/>
          <w:bCs/>
          <w:noProof/>
          <w:sz w:val="16"/>
          <w:szCs w:val="16"/>
          <w:lang w:val="es-ES"/>
        </w:rPr>
        <w:t xml:space="preserve"> </w:t>
      </w:r>
      <w:r w:rsidR="00850F62" w:rsidRPr="006E0502">
        <w:rPr>
          <w:rFonts w:ascii="Arial" w:hAnsi="Arial" w:cs="Arial"/>
          <w:b/>
          <w:bCs/>
          <w:noProof/>
          <w:sz w:val="16"/>
          <w:szCs w:val="16"/>
          <w:lang w:val="es-ES"/>
        </w:rPr>
        <w:t>suministro</w:t>
      </w:r>
      <w:r w:rsidRPr="006E0502">
        <w:rPr>
          <w:rFonts w:ascii="Arial" w:hAnsi="Arial" w:cs="Arial"/>
          <w:b/>
          <w:bCs/>
          <w:noProof/>
          <w:sz w:val="16"/>
          <w:szCs w:val="16"/>
          <w:lang w:val="es-ES"/>
        </w:rPr>
        <w:t xml:space="preserve"> información establecidas en </w:t>
      </w:r>
      <w:r w:rsidR="00850F62" w:rsidRPr="006E0502">
        <w:rPr>
          <w:rFonts w:ascii="Arial" w:hAnsi="Arial" w:cs="Arial"/>
          <w:b/>
          <w:bCs/>
          <w:noProof/>
          <w:sz w:val="16"/>
          <w:szCs w:val="16"/>
          <w:lang w:val="es-ES"/>
        </w:rPr>
        <w:t>l</w:t>
      </w:r>
      <w:r w:rsidR="00BD2946" w:rsidRPr="006E0502">
        <w:rPr>
          <w:rFonts w:ascii="Arial" w:hAnsi="Arial" w:cs="Arial"/>
          <w:b/>
          <w:bCs/>
          <w:noProof/>
          <w:sz w:val="16"/>
          <w:szCs w:val="16"/>
          <w:lang w:val="es-ES"/>
        </w:rPr>
        <w:t>os</w:t>
      </w:r>
      <w:r w:rsidR="00850F62" w:rsidRPr="006E0502">
        <w:rPr>
          <w:rFonts w:ascii="Arial" w:hAnsi="Arial" w:cs="Arial"/>
          <w:b/>
          <w:bCs/>
          <w:noProof/>
          <w:sz w:val="16"/>
          <w:szCs w:val="16"/>
          <w:lang w:val="es-ES"/>
        </w:rPr>
        <w:t xml:space="preserve"> numeral</w:t>
      </w:r>
      <w:r w:rsidR="00BD2946" w:rsidRPr="006E0502">
        <w:rPr>
          <w:rFonts w:ascii="Arial" w:hAnsi="Arial" w:cs="Arial"/>
          <w:b/>
          <w:bCs/>
          <w:noProof/>
          <w:sz w:val="16"/>
          <w:szCs w:val="16"/>
          <w:lang w:val="es-ES"/>
        </w:rPr>
        <w:t>es</w:t>
      </w:r>
      <w:r w:rsidR="00850F62" w:rsidRPr="006E0502">
        <w:rPr>
          <w:rFonts w:ascii="Arial" w:hAnsi="Arial" w:cs="Arial"/>
          <w:b/>
          <w:bCs/>
          <w:noProof/>
          <w:sz w:val="16"/>
          <w:szCs w:val="16"/>
          <w:lang w:val="es-ES"/>
        </w:rPr>
        <w:t xml:space="preserve"> </w:t>
      </w:r>
      <w:r w:rsidR="00BD2946" w:rsidRPr="006E0502">
        <w:rPr>
          <w:rFonts w:ascii="Arial" w:hAnsi="Arial" w:cs="Arial"/>
          <w:b/>
          <w:bCs/>
          <w:noProof/>
          <w:sz w:val="16"/>
          <w:szCs w:val="16"/>
          <w:lang w:val="es-ES"/>
        </w:rPr>
        <w:t xml:space="preserve">4 y </w:t>
      </w:r>
      <w:r w:rsidR="002C5061" w:rsidRPr="006E0502">
        <w:rPr>
          <w:rFonts w:ascii="Arial" w:hAnsi="Arial" w:cs="Arial"/>
          <w:b/>
          <w:bCs/>
          <w:noProof/>
          <w:sz w:val="16"/>
          <w:szCs w:val="16"/>
          <w:lang w:val="es-ES"/>
        </w:rPr>
        <w:t>9 del</w:t>
      </w:r>
      <w:r w:rsidRPr="006E0502">
        <w:rPr>
          <w:rFonts w:ascii="Arial" w:hAnsi="Arial" w:cs="Arial"/>
          <w:b/>
          <w:bCs/>
          <w:noProof/>
          <w:sz w:val="16"/>
          <w:szCs w:val="16"/>
          <w:lang w:val="es-ES"/>
        </w:rPr>
        <w:t xml:space="preserve"> art</w:t>
      </w:r>
      <w:r w:rsidR="002C5061" w:rsidRPr="006E0502">
        <w:rPr>
          <w:rFonts w:ascii="Arial" w:hAnsi="Arial" w:cs="Arial"/>
          <w:b/>
          <w:bCs/>
          <w:noProof/>
          <w:sz w:val="16"/>
          <w:szCs w:val="16"/>
          <w:lang w:val="es-ES"/>
        </w:rPr>
        <w:t>.</w:t>
      </w:r>
      <w:r w:rsidRPr="006E0502">
        <w:rPr>
          <w:rFonts w:ascii="Arial" w:hAnsi="Arial" w:cs="Arial"/>
          <w:b/>
          <w:bCs/>
          <w:noProof/>
          <w:sz w:val="16"/>
          <w:szCs w:val="16"/>
          <w:lang w:val="es-ES"/>
        </w:rPr>
        <w:t xml:space="preserve"> 2.41.2.1.2 y</w:t>
      </w:r>
      <w:r w:rsidR="002C5061" w:rsidRPr="006E0502">
        <w:rPr>
          <w:rFonts w:ascii="Arial" w:hAnsi="Arial" w:cs="Arial"/>
          <w:b/>
          <w:bCs/>
          <w:noProof/>
          <w:sz w:val="16"/>
          <w:szCs w:val="16"/>
          <w:lang w:val="es-ES"/>
        </w:rPr>
        <w:t xml:space="preserve"> en el art.</w:t>
      </w:r>
      <w:r w:rsidRPr="006E0502">
        <w:rPr>
          <w:rFonts w:ascii="Arial" w:hAnsi="Arial" w:cs="Arial"/>
          <w:b/>
          <w:bCs/>
          <w:noProof/>
          <w:sz w:val="16"/>
          <w:szCs w:val="16"/>
          <w:lang w:val="es-ES"/>
        </w:rPr>
        <w:t xml:space="preserve"> 2.41.2.1.6. del Decreto 2555 de 2010, las </w:t>
      </w:r>
      <w:r w:rsidR="00276493" w:rsidRPr="006E0502">
        <w:rPr>
          <w:rFonts w:ascii="Arial" w:hAnsi="Arial" w:cs="Arial"/>
          <w:b/>
          <w:bCs/>
          <w:noProof/>
          <w:sz w:val="16"/>
          <w:szCs w:val="16"/>
          <w:lang w:val="es-ES"/>
        </w:rPr>
        <w:t>SOFICO</w:t>
      </w:r>
      <w:r w:rsidR="00060C57" w:rsidRPr="006E0502">
        <w:rPr>
          <w:rFonts w:ascii="Arial" w:hAnsi="Arial" w:cs="Arial"/>
          <w:b/>
          <w:bCs/>
          <w:noProof/>
          <w:sz w:val="16"/>
          <w:szCs w:val="16"/>
          <w:lang w:val="es-ES"/>
        </w:rPr>
        <w:t xml:space="preserve"> </w:t>
      </w:r>
      <w:r w:rsidRPr="006E0502">
        <w:rPr>
          <w:rFonts w:ascii="Arial" w:hAnsi="Arial" w:cs="Arial"/>
          <w:b/>
          <w:bCs/>
          <w:noProof/>
          <w:sz w:val="16"/>
          <w:szCs w:val="16"/>
          <w:lang w:val="es-ES"/>
        </w:rPr>
        <w:t>deben publicar en las interfaces, plataformas, páginas de internet y cualquier otro medio de comunicación electrónica a través de los cuales desarrollen la actividad, como mínimo, la siguiente información:</w:t>
      </w:r>
    </w:p>
    <w:p w14:paraId="4AE78633" w14:textId="77777777" w:rsidR="00704BAC" w:rsidRPr="006E0502" w:rsidRDefault="00704BAC" w:rsidP="002921C0">
      <w:pPr>
        <w:jc w:val="both"/>
        <w:rPr>
          <w:rFonts w:ascii="Arial" w:hAnsi="Arial" w:cs="Arial"/>
          <w:b/>
          <w:bCs/>
          <w:noProof/>
          <w:sz w:val="16"/>
          <w:szCs w:val="16"/>
          <w:lang w:val="es-ES"/>
        </w:rPr>
      </w:pPr>
    </w:p>
    <w:p w14:paraId="6771A1F8" w14:textId="4ADDA822" w:rsidR="002921C0" w:rsidRPr="006E0502" w:rsidRDefault="002921C0" w:rsidP="002921C0">
      <w:pPr>
        <w:pStyle w:val="Prrafodelista"/>
        <w:numPr>
          <w:ilvl w:val="3"/>
          <w:numId w:val="27"/>
        </w:numPr>
        <w:jc w:val="both"/>
        <w:rPr>
          <w:rFonts w:ascii="Arial" w:eastAsia="Arial" w:hAnsi="Arial" w:cs="Arial"/>
          <w:b/>
          <w:bCs/>
          <w:noProof/>
          <w:sz w:val="16"/>
          <w:szCs w:val="16"/>
          <w:lang w:val="es-ES"/>
        </w:rPr>
      </w:pPr>
      <w:r w:rsidRPr="006E0502">
        <w:rPr>
          <w:rFonts w:ascii="Arial" w:hAnsi="Arial" w:cs="Arial"/>
          <w:b/>
          <w:bCs/>
          <w:noProof/>
          <w:sz w:val="16"/>
          <w:szCs w:val="16"/>
          <w:lang w:val="es-ES"/>
        </w:rPr>
        <w:t>Para</w:t>
      </w:r>
      <w:r w:rsidR="009C011F" w:rsidRPr="006E0502">
        <w:rPr>
          <w:rFonts w:ascii="Arial" w:hAnsi="Arial" w:cs="Arial"/>
          <w:b/>
          <w:bCs/>
          <w:noProof/>
          <w:sz w:val="16"/>
          <w:szCs w:val="16"/>
          <w:lang w:val="es-ES"/>
        </w:rPr>
        <w:t xml:space="preserve"> los</w:t>
      </w:r>
      <w:r w:rsidRPr="006E0502">
        <w:rPr>
          <w:rFonts w:ascii="Arial" w:hAnsi="Arial" w:cs="Arial"/>
          <w:b/>
          <w:bCs/>
          <w:noProof/>
          <w:sz w:val="16"/>
          <w:szCs w:val="16"/>
          <w:lang w:val="es-ES"/>
        </w:rPr>
        <w:t xml:space="preserve"> aportantes:</w:t>
      </w:r>
    </w:p>
    <w:p w14:paraId="3488085A" w14:textId="77777777" w:rsidR="00704BAC" w:rsidRPr="006E0502" w:rsidRDefault="00704BAC" w:rsidP="00704BAC">
      <w:pPr>
        <w:jc w:val="both"/>
        <w:rPr>
          <w:rFonts w:ascii="Arial" w:eastAsia="Arial" w:hAnsi="Arial" w:cs="Arial"/>
          <w:b/>
          <w:bCs/>
          <w:noProof/>
          <w:sz w:val="16"/>
          <w:szCs w:val="16"/>
          <w:lang w:val="es-ES"/>
        </w:rPr>
      </w:pPr>
    </w:p>
    <w:p w14:paraId="26380799" w14:textId="00B217E2" w:rsidR="007A74EA" w:rsidRPr="006E0502" w:rsidRDefault="00EE55EE" w:rsidP="007A74EA">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a</w:t>
      </w:r>
      <w:r w:rsidR="007A74EA" w:rsidRPr="006E0502">
        <w:rPr>
          <w:rFonts w:ascii="Arial" w:hAnsi="Arial" w:cs="Arial"/>
          <w:b/>
          <w:bCs/>
          <w:noProof/>
          <w:sz w:val="16"/>
          <w:szCs w:val="16"/>
          <w:lang w:val="es-ES"/>
        </w:rPr>
        <w:t>.</w:t>
      </w:r>
      <w:r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ES"/>
        </w:rPr>
        <w:t xml:space="preserve">El procedimiento y la clasificación de proyectos productivos, advirtiendo que dicha publicación no implica una calificación de los riesgos asociados a </w:t>
      </w:r>
      <w:r w:rsidR="006D7417" w:rsidRPr="006E0502">
        <w:rPr>
          <w:rFonts w:ascii="Arial" w:hAnsi="Arial" w:cs="Arial"/>
          <w:b/>
          <w:bCs/>
          <w:noProof/>
          <w:sz w:val="16"/>
          <w:szCs w:val="16"/>
          <w:lang w:val="es-ES"/>
        </w:rPr>
        <w:t>éstos</w:t>
      </w:r>
      <w:r w:rsidR="002921C0" w:rsidRPr="006E0502">
        <w:rPr>
          <w:rFonts w:ascii="Arial" w:hAnsi="Arial" w:cs="Arial"/>
          <w:b/>
          <w:bCs/>
          <w:noProof/>
          <w:sz w:val="16"/>
          <w:szCs w:val="16"/>
          <w:lang w:val="es-ES"/>
        </w:rPr>
        <w:t xml:space="preserve">, </w:t>
      </w:r>
      <w:r w:rsidRPr="006E0502">
        <w:rPr>
          <w:rFonts w:ascii="Arial" w:hAnsi="Arial" w:cs="Arial"/>
          <w:b/>
          <w:bCs/>
          <w:noProof/>
          <w:sz w:val="16"/>
          <w:szCs w:val="16"/>
          <w:lang w:val="es-ES"/>
        </w:rPr>
        <w:t xml:space="preserve">ni </w:t>
      </w:r>
      <w:r w:rsidR="006D7417" w:rsidRPr="006E0502">
        <w:rPr>
          <w:rFonts w:ascii="Arial" w:hAnsi="Arial" w:cs="Arial"/>
          <w:b/>
          <w:bCs/>
          <w:noProof/>
          <w:sz w:val="16"/>
          <w:szCs w:val="16"/>
          <w:lang w:val="es-ES"/>
        </w:rPr>
        <w:t xml:space="preserve">la emisión de una opinión, </w:t>
      </w:r>
      <w:r w:rsidR="002921C0" w:rsidRPr="006E0502">
        <w:rPr>
          <w:rFonts w:ascii="Arial" w:hAnsi="Arial" w:cs="Arial"/>
          <w:b/>
          <w:bCs/>
          <w:noProof/>
          <w:sz w:val="16"/>
          <w:szCs w:val="16"/>
          <w:lang w:val="es-ES"/>
        </w:rPr>
        <w:t>ni garantiza la obtención de rentabilidades, de conformidad con el art</w:t>
      </w:r>
      <w:r w:rsidR="00AB54D7" w:rsidRPr="006E0502">
        <w:rPr>
          <w:rFonts w:ascii="Arial" w:hAnsi="Arial" w:cs="Arial"/>
          <w:b/>
          <w:bCs/>
          <w:noProof/>
          <w:sz w:val="16"/>
          <w:szCs w:val="16"/>
          <w:lang w:val="es-ES"/>
        </w:rPr>
        <w:t>.</w:t>
      </w:r>
      <w:r w:rsidR="002921C0" w:rsidRPr="006E0502">
        <w:rPr>
          <w:rFonts w:ascii="Arial" w:hAnsi="Arial" w:cs="Arial"/>
          <w:b/>
          <w:bCs/>
          <w:noProof/>
          <w:sz w:val="16"/>
          <w:szCs w:val="16"/>
          <w:lang w:val="es-ES"/>
        </w:rPr>
        <w:t xml:space="preserve"> 2.41.2.1.4 del Decreto 2555 de 2010.</w:t>
      </w:r>
    </w:p>
    <w:p w14:paraId="4E8844C9" w14:textId="77777777" w:rsidR="007A74EA" w:rsidRPr="006E0502" w:rsidRDefault="007A74EA" w:rsidP="007A74EA">
      <w:pPr>
        <w:pStyle w:val="Prrafodelista"/>
        <w:tabs>
          <w:tab w:val="right" w:leader="dot" w:pos="8830"/>
        </w:tabs>
        <w:ind w:left="0"/>
        <w:jc w:val="both"/>
        <w:rPr>
          <w:rFonts w:ascii="Arial" w:hAnsi="Arial" w:cs="Arial"/>
          <w:b/>
          <w:bCs/>
          <w:noProof/>
          <w:sz w:val="16"/>
          <w:szCs w:val="16"/>
          <w:lang w:val="es-ES"/>
        </w:rPr>
      </w:pPr>
    </w:p>
    <w:p w14:paraId="5CC3A271" w14:textId="051C0123" w:rsidR="007A74EA" w:rsidRPr="006E0502" w:rsidRDefault="00EE55EE" w:rsidP="007A74EA">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b</w:t>
      </w:r>
      <w:r w:rsidR="007A74EA"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ES"/>
        </w:rPr>
        <w:t>Los riesgos a los cuales se encuentran expuestos al momento de</w:t>
      </w:r>
      <w:r w:rsidR="00E31FA8" w:rsidRPr="006E0502">
        <w:rPr>
          <w:rFonts w:ascii="Arial" w:hAnsi="Arial" w:cs="Arial"/>
          <w:b/>
          <w:bCs/>
          <w:noProof/>
          <w:sz w:val="16"/>
          <w:szCs w:val="16"/>
          <w:lang w:val="es-ES"/>
        </w:rPr>
        <w:t xml:space="preserve"> su vinculación</w:t>
      </w:r>
      <w:r w:rsidR="002921C0" w:rsidRPr="006E0502">
        <w:rPr>
          <w:rFonts w:ascii="Arial" w:hAnsi="Arial" w:cs="Arial"/>
          <w:b/>
          <w:bCs/>
          <w:noProof/>
          <w:sz w:val="16"/>
          <w:szCs w:val="16"/>
          <w:lang w:val="es-ES"/>
        </w:rPr>
        <w:t xml:space="preserve"> y durante su participación en la plataforma, los cuales deben ser expresados de manera clara y concisa. </w:t>
      </w:r>
      <w:r w:rsidR="006D7417" w:rsidRPr="006E0502">
        <w:rPr>
          <w:rFonts w:ascii="Arial" w:hAnsi="Arial" w:cs="Arial"/>
          <w:b/>
          <w:bCs/>
          <w:noProof/>
          <w:sz w:val="16"/>
          <w:szCs w:val="16"/>
          <w:lang w:val="es-ES"/>
        </w:rPr>
        <w:t>D</w:t>
      </w:r>
      <w:r w:rsidR="002921C0" w:rsidRPr="006E0502">
        <w:rPr>
          <w:rFonts w:ascii="Arial" w:hAnsi="Arial" w:cs="Arial"/>
          <w:b/>
          <w:bCs/>
          <w:noProof/>
          <w:sz w:val="16"/>
          <w:szCs w:val="16"/>
          <w:lang w:val="es-ES"/>
        </w:rPr>
        <w:t>eben informar</w:t>
      </w:r>
      <w:r w:rsidR="00BA551C"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ES"/>
        </w:rPr>
        <w:t>por lo menos:</w:t>
      </w:r>
    </w:p>
    <w:p w14:paraId="1E643DF6" w14:textId="77777777" w:rsidR="00704BAC" w:rsidRPr="006E0502" w:rsidRDefault="00704BAC" w:rsidP="007A74EA">
      <w:pPr>
        <w:pStyle w:val="Prrafodelista"/>
        <w:tabs>
          <w:tab w:val="right" w:leader="dot" w:pos="8830"/>
        </w:tabs>
        <w:ind w:left="0"/>
        <w:jc w:val="both"/>
        <w:rPr>
          <w:rFonts w:ascii="Arial" w:hAnsi="Arial" w:cs="Arial"/>
          <w:b/>
          <w:bCs/>
          <w:noProof/>
          <w:sz w:val="16"/>
          <w:szCs w:val="16"/>
          <w:lang w:val="es-ES"/>
        </w:rPr>
      </w:pPr>
    </w:p>
    <w:p w14:paraId="583BB792" w14:textId="77777777" w:rsidR="007A74EA" w:rsidRPr="006E0502" w:rsidRDefault="007A74EA" w:rsidP="007A74EA">
      <w:pPr>
        <w:pStyle w:val="Prrafodelista"/>
        <w:tabs>
          <w:tab w:val="right" w:leader="dot" w:pos="8830"/>
        </w:tabs>
        <w:jc w:val="both"/>
        <w:rPr>
          <w:rFonts w:ascii="Arial" w:hAnsi="Arial" w:cs="Arial"/>
          <w:b/>
          <w:bCs/>
          <w:noProof/>
          <w:sz w:val="16"/>
          <w:szCs w:val="16"/>
          <w:lang w:val="es-ES"/>
        </w:rPr>
      </w:pPr>
      <w:r w:rsidRPr="006E0502">
        <w:rPr>
          <w:rFonts w:ascii="Arial" w:hAnsi="Arial" w:cs="Arial"/>
          <w:b/>
          <w:bCs/>
          <w:noProof/>
          <w:sz w:val="16"/>
          <w:szCs w:val="16"/>
          <w:lang w:val="es-ES"/>
        </w:rPr>
        <w:t xml:space="preserve">i. </w:t>
      </w:r>
      <w:r w:rsidR="002921C0" w:rsidRPr="006E0502">
        <w:rPr>
          <w:rFonts w:ascii="Arial" w:hAnsi="Arial" w:cs="Arial"/>
          <w:b/>
          <w:bCs/>
          <w:noProof/>
          <w:sz w:val="16"/>
          <w:szCs w:val="16"/>
          <w:lang w:val="es-419"/>
        </w:rPr>
        <w:t>Que los proyectos productivos no son objeto de autorización ni de supervisión por parte de la SFC.</w:t>
      </w:r>
    </w:p>
    <w:p w14:paraId="05FE32CF" w14:textId="77777777" w:rsidR="007A74EA" w:rsidRPr="006E0502" w:rsidRDefault="007A74EA" w:rsidP="007A74EA">
      <w:pPr>
        <w:pStyle w:val="Prrafodelista"/>
        <w:tabs>
          <w:tab w:val="right" w:leader="dot" w:pos="8830"/>
        </w:tabs>
        <w:jc w:val="both"/>
        <w:rPr>
          <w:rFonts w:ascii="Arial" w:hAnsi="Arial" w:cs="Arial"/>
          <w:b/>
          <w:bCs/>
          <w:noProof/>
          <w:sz w:val="16"/>
          <w:szCs w:val="16"/>
          <w:lang w:val="es-ES"/>
        </w:rPr>
      </w:pPr>
      <w:r w:rsidRPr="006E0502">
        <w:rPr>
          <w:rFonts w:ascii="Arial" w:hAnsi="Arial" w:cs="Arial"/>
          <w:b/>
          <w:bCs/>
          <w:noProof/>
          <w:sz w:val="16"/>
          <w:szCs w:val="16"/>
          <w:lang w:val="es-ES"/>
        </w:rPr>
        <w:t>ii.</w:t>
      </w:r>
      <w:r w:rsidR="002921C0" w:rsidRPr="006E0502">
        <w:rPr>
          <w:rFonts w:ascii="Arial" w:hAnsi="Arial" w:cs="Arial"/>
          <w:b/>
          <w:bCs/>
          <w:noProof/>
          <w:sz w:val="16"/>
          <w:szCs w:val="16"/>
          <w:lang w:val="es-419"/>
        </w:rPr>
        <w:t>Que la inversión en cualquier proyecto productivo conlleva riesgos tales como la pérdida total o parcial del capital invertido y/o la no obtención del rendimiento esperado.</w:t>
      </w:r>
    </w:p>
    <w:p w14:paraId="03EFEFB7" w14:textId="77777777" w:rsidR="007A74EA" w:rsidRPr="006E0502" w:rsidRDefault="007A74EA" w:rsidP="007A74EA">
      <w:pPr>
        <w:pStyle w:val="Prrafodelista"/>
        <w:tabs>
          <w:tab w:val="right" w:leader="dot" w:pos="8830"/>
        </w:tabs>
        <w:jc w:val="both"/>
        <w:rPr>
          <w:rFonts w:ascii="Arial" w:hAnsi="Arial" w:cs="Arial"/>
          <w:b/>
          <w:bCs/>
          <w:noProof/>
          <w:sz w:val="16"/>
          <w:szCs w:val="16"/>
          <w:lang w:val="es-ES"/>
        </w:rPr>
      </w:pPr>
      <w:r w:rsidRPr="006E0502">
        <w:rPr>
          <w:rFonts w:ascii="Arial" w:hAnsi="Arial" w:cs="Arial"/>
          <w:b/>
          <w:bCs/>
          <w:noProof/>
          <w:sz w:val="16"/>
          <w:szCs w:val="16"/>
          <w:lang w:val="es-ES"/>
        </w:rPr>
        <w:t xml:space="preserve">iii. </w:t>
      </w:r>
      <w:r w:rsidR="002921C0" w:rsidRPr="006E0502">
        <w:rPr>
          <w:rFonts w:ascii="Arial" w:hAnsi="Arial" w:cs="Arial"/>
          <w:b/>
          <w:bCs/>
          <w:noProof/>
          <w:sz w:val="16"/>
          <w:szCs w:val="16"/>
          <w:lang w:val="es-419"/>
        </w:rPr>
        <w:t>Que los recursos invertidos no se encuentran garantizados por el seguro de depósito de FOGAFIN; y</w:t>
      </w:r>
    </w:p>
    <w:p w14:paraId="26CC0205" w14:textId="77777777" w:rsidR="002921C0" w:rsidRPr="006E0502" w:rsidRDefault="007A74EA" w:rsidP="007A74EA">
      <w:pPr>
        <w:pStyle w:val="Prrafodelista"/>
        <w:tabs>
          <w:tab w:val="right" w:leader="dot" w:pos="8830"/>
        </w:tabs>
        <w:jc w:val="both"/>
        <w:rPr>
          <w:rFonts w:ascii="Arial" w:hAnsi="Arial" w:cs="Arial"/>
          <w:b/>
          <w:bCs/>
          <w:noProof/>
          <w:sz w:val="16"/>
          <w:szCs w:val="16"/>
          <w:lang w:val="es-ES"/>
        </w:rPr>
      </w:pPr>
      <w:r w:rsidRPr="006E0502">
        <w:rPr>
          <w:rFonts w:ascii="Arial" w:hAnsi="Arial" w:cs="Arial"/>
          <w:b/>
          <w:bCs/>
          <w:noProof/>
          <w:sz w:val="16"/>
          <w:szCs w:val="16"/>
          <w:lang w:val="es-ES"/>
        </w:rPr>
        <w:t xml:space="preserve">iv. </w:t>
      </w:r>
      <w:r w:rsidR="002921C0" w:rsidRPr="006E0502">
        <w:rPr>
          <w:rFonts w:ascii="Arial" w:hAnsi="Arial" w:cs="Arial"/>
          <w:b/>
          <w:bCs/>
          <w:noProof/>
          <w:sz w:val="16"/>
          <w:szCs w:val="16"/>
          <w:lang w:val="es-419"/>
        </w:rPr>
        <w:t xml:space="preserve">Que el ofrecimiento del pago de intereses o el reconocimiento de derechos económicos, según el caso,no garantiza el aseguramiento de retornos o rendimientos sobre la inversión realizada. </w:t>
      </w:r>
    </w:p>
    <w:p w14:paraId="7B7638AE" w14:textId="77777777" w:rsidR="007A74EA" w:rsidRPr="006E0502" w:rsidRDefault="007A74EA" w:rsidP="002921C0">
      <w:pPr>
        <w:pStyle w:val="Prrafodelista"/>
        <w:tabs>
          <w:tab w:val="right" w:leader="dot" w:pos="8830"/>
        </w:tabs>
        <w:ind w:left="0"/>
        <w:jc w:val="both"/>
        <w:rPr>
          <w:rFonts w:ascii="Arial" w:hAnsi="Arial" w:cs="Arial"/>
          <w:b/>
          <w:bCs/>
          <w:noProof/>
          <w:sz w:val="16"/>
          <w:szCs w:val="16"/>
          <w:lang w:val="es-ES"/>
        </w:rPr>
      </w:pPr>
    </w:p>
    <w:p w14:paraId="4F5ADB79" w14:textId="147DAA9C" w:rsidR="00704BAC" w:rsidRPr="006E0502" w:rsidRDefault="00EE55EE" w:rsidP="002921C0">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c</w:t>
      </w:r>
      <w:r w:rsidR="007A74EA" w:rsidRPr="006E0502">
        <w:rPr>
          <w:rFonts w:ascii="Arial" w:hAnsi="Arial" w:cs="Arial"/>
          <w:b/>
          <w:bCs/>
          <w:noProof/>
          <w:sz w:val="16"/>
          <w:szCs w:val="16"/>
          <w:lang w:val="es-ES"/>
        </w:rPr>
        <w:t>.</w:t>
      </w:r>
      <w:r w:rsidR="002921C0" w:rsidRPr="006E0502">
        <w:rPr>
          <w:rFonts w:ascii="Arial" w:hAnsi="Arial" w:cs="Arial"/>
          <w:b/>
          <w:bCs/>
          <w:noProof/>
          <w:sz w:val="16"/>
          <w:szCs w:val="16"/>
          <w:lang w:val="es-ES"/>
        </w:rPr>
        <w:t xml:space="preserve"> Que con la vinculación a la</w:t>
      </w:r>
      <w:r w:rsidR="004377BF" w:rsidRPr="006E0502">
        <w:rPr>
          <w:rFonts w:ascii="Arial" w:hAnsi="Arial" w:cs="Arial"/>
          <w:b/>
          <w:bCs/>
          <w:noProof/>
          <w:sz w:val="16"/>
          <w:szCs w:val="16"/>
          <w:lang w:val="es-ES"/>
        </w:rPr>
        <w:t>s</w:t>
      </w:r>
      <w:r w:rsidR="00060C57" w:rsidRPr="006E0502">
        <w:rPr>
          <w:rFonts w:ascii="Arial" w:hAnsi="Arial" w:cs="Arial"/>
          <w:b/>
          <w:bCs/>
          <w:noProof/>
          <w:sz w:val="16"/>
          <w:szCs w:val="16"/>
          <w:lang w:val="es-ES"/>
        </w:rPr>
        <w:t xml:space="preserve"> </w:t>
      </w:r>
      <w:r w:rsidR="00276493" w:rsidRPr="006E0502">
        <w:rPr>
          <w:rFonts w:ascii="Arial" w:hAnsi="Arial" w:cs="Arial"/>
          <w:b/>
          <w:bCs/>
          <w:noProof/>
          <w:sz w:val="16"/>
          <w:szCs w:val="16"/>
          <w:lang w:val="es-ES"/>
        </w:rPr>
        <w:t>SOFICO</w:t>
      </w:r>
      <w:r w:rsidR="002921C0" w:rsidRPr="006E0502">
        <w:rPr>
          <w:rFonts w:ascii="Arial" w:hAnsi="Arial" w:cs="Arial"/>
          <w:b/>
          <w:bCs/>
          <w:noProof/>
          <w:sz w:val="16"/>
          <w:szCs w:val="16"/>
          <w:lang w:val="es-ES"/>
        </w:rPr>
        <w:t>, se entiende el conocimiento y aceptación del reglamento de la entidad, así como de las condiciones y las obligaciones derivadas de la inversión.</w:t>
      </w:r>
    </w:p>
    <w:p w14:paraId="3406DEEA" w14:textId="77777777" w:rsidR="00704BAC" w:rsidRPr="006E0502" w:rsidRDefault="00704BAC" w:rsidP="002921C0">
      <w:pPr>
        <w:pStyle w:val="Prrafodelista"/>
        <w:tabs>
          <w:tab w:val="right" w:leader="dot" w:pos="8830"/>
        </w:tabs>
        <w:ind w:left="0"/>
        <w:jc w:val="both"/>
        <w:rPr>
          <w:rFonts w:ascii="Arial" w:hAnsi="Arial" w:cs="Arial"/>
          <w:b/>
          <w:bCs/>
          <w:noProof/>
          <w:sz w:val="16"/>
          <w:szCs w:val="16"/>
          <w:lang w:val="es-ES"/>
        </w:rPr>
      </w:pPr>
    </w:p>
    <w:p w14:paraId="31C15B4A" w14:textId="25D523EB" w:rsidR="00704BAC" w:rsidRPr="006E0502" w:rsidRDefault="00EE55EE" w:rsidP="002921C0">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d</w:t>
      </w:r>
      <w:r w:rsidR="007A74EA"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ES"/>
        </w:rPr>
        <w:t>Los hechos de cualquier naturaleza que afecten directa o indirectamente la inversión.</w:t>
      </w:r>
    </w:p>
    <w:p w14:paraId="7CCFC210" w14:textId="77777777" w:rsidR="00704BAC" w:rsidRPr="006E0502" w:rsidRDefault="00704BAC" w:rsidP="002921C0">
      <w:pPr>
        <w:pStyle w:val="Prrafodelista"/>
        <w:tabs>
          <w:tab w:val="right" w:leader="dot" w:pos="8830"/>
        </w:tabs>
        <w:ind w:left="0"/>
        <w:jc w:val="both"/>
        <w:rPr>
          <w:rFonts w:ascii="Arial" w:hAnsi="Arial" w:cs="Arial"/>
          <w:b/>
          <w:bCs/>
          <w:noProof/>
          <w:sz w:val="16"/>
          <w:szCs w:val="16"/>
          <w:lang w:val="es-ES"/>
        </w:rPr>
      </w:pPr>
    </w:p>
    <w:p w14:paraId="1AF53543" w14:textId="4B4ADFFD" w:rsidR="002921C0" w:rsidRPr="006E0502" w:rsidRDefault="00EE55EE" w:rsidP="002921C0">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e</w:t>
      </w:r>
      <w:r w:rsidR="007A74EA" w:rsidRPr="006E0502">
        <w:rPr>
          <w:rFonts w:ascii="Arial" w:hAnsi="Arial" w:cs="Arial"/>
          <w:b/>
          <w:bCs/>
          <w:noProof/>
          <w:sz w:val="16"/>
          <w:szCs w:val="16"/>
          <w:lang w:val="es-ES"/>
        </w:rPr>
        <w:t>.</w:t>
      </w:r>
      <w:r w:rsidR="002921C0" w:rsidRPr="006E0502">
        <w:rPr>
          <w:rFonts w:ascii="Arial" w:hAnsi="Arial" w:cs="Arial"/>
          <w:b/>
          <w:bCs/>
          <w:noProof/>
          <w:sz w:val="16"/>
          <w:szCs w:val="16"/>
          <w:lang w:val="es-ES"/>
        </w:rPr>
        <w:t xml:space="preserve"> Los mecanismos de divulgación de las modificaciones al reglamento y demás documentos que afecten los derechos y deberes de los aportantes</w:t>
      </w:r>
      <w:r w:rsidR="006D7417" w:rsidRPr="006E0502">
        <w:rPr>
          <w:rFonts w:ascii="Arial" w:hAnsi="Arial" w:cs="Arial"/>
          <w:b/>
          <w:bCs/>
          <w:noProof/>
          <w:sz w:val="16"/>
          <w:szCs w:val="16"/>
          <w:lang w:val="es-ES"/>
        </w:rPr>
        <w:t>. Tales mecanismos</w:t>
      </w:r>
      <w:r w:rsidR="002921C0" w:rsidRPr="006E0502">
        <w:rPr>
          <w:rFonts w:ascii="Arial" w:hAnsi="Arial" w:cs="Arial"/>
          <w:b/>
          <w:bCs/>
          <w:noProof/>
          <w:sz w:val="16"/>
          <w:szCs w:val="16"/>
          <w:lang w:val="es-ES"/>
        </w:rPr>
        <w:t xml:space="preserve"> deben permitir un acceso fácil y compr</w:t>
      </w:r>
      <w:r w:rsidR="00660B33" w:rsidRPr="006E0502">
        <w:rPr>
          <w:rFonts w:ascii="Arial" w:hAnsi="Arial" w:cs="Arial"/>
          <w:b/>
          <w:bCs/>
          <w:noProof/>
          <w:sz w:val="16"/>
          <w:szCs w:val="16"/>
          <w:lang w:val="es-ES"/>
        </w:rPr>
        <w:t>e</w:t>
      </w:r>
      <w:r w:rsidR="002921C0" w:rsidRPr="006E0502">
        <w:rPr>
          <w:rFonts w:ascii="Arial" w:hAnsi="Arial" w:cs="Arial"/>
          <w:b/>
          <w:bCs/>
          <w:noProof/>
          <w:sz w:val="16"/>
          <w:szCs w:val="16"/>
          <w:lang w:val="es-ES"/>
        </w:rPr>
        <w:t>nsible, que guarde coherencia con la forma como los aportantes interactuan dentro de la plataforma.</w:t>
      </w:r>
    </w:p>
    <w:p w14:paraId="5784B23D" w14:textId="77777777" w:rsidR="00704BAC" w:rsidRPr="006E0502" w:rsidRDefault="00704BAC" w:rsidP="002921C0">
      <w:pPr>
        <w:pStyle w:val="Prrafodelista"/>
        <w:tabs>
          <w:tab w:val="right" w:leader="dot" w:pos="8830"/>
        </w:tabs>
        <w:ind w:left="0"/>
        <w:jc w:val="both"/>
        <w:rPr>
          <w:rFonts w:ascii="Arial" w:hAnsi="Arial" w:cs="Arial"/>
          <w:b/>
          <w:bCs/>
          <w:noProof/>
          <w:sz w:val="16"/>
          <w:szCs w:val="16"/>
          <w:lang w:val="es-ES"/>
        </w:rPr>
      </w:pPr>
    </w:p>
    <w:p w14:paraId="4C091DD6" w14:textId="4954DBE5" w:rsidR="002921C0" w:rsidRPr="006E0502" w:rsidRDefault="00EE55EE" w:rsidP="002921C0">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f</w:t>
      </w:r>
      <w:r w:rsidR="007A74EA" w:rsidRPr="006E0502">
        <w:rPr>
          <w:rFonts w:ascii="Arial" w:hAnsi="Arial" w:cs="Arial"/>
          <w:b/>
          <w:bCs/>
          <w:noProof/>
          <w:sz w:val="16"/>
          <w:szCs w:val="16"/>
          <w:lang w:val="es-ES"/>
        </w:rPr>
        <w:t>.</w:t>
      </w:r>
      <w:r w:rsidR="002921C0" w:rsidRPr="006E0502">
        <w:rPr>
          <w:rFonts w:ascii="Arial" w:hAnsi="Arial" w:cs="Arial"/>
          <w:b/>
          <w:bCs/>
          <w:noProof/>
          <w:sz w:val="16"/>
          <w:szCs w:val="16"/>
          <w:lang w:val="es-ES"/>
        </w:rPr>
        <w:t xml:space="preserve"> La evolución de los proyectos productivos, así como los hechos y contingencias que afecten el desarrollo de</w:t>
      </w:r>
      <w:r w:rsidR="006D7417" w:rsidRPr="006E0502">
        <w:rPr>
          <w:rFonts w:ascii="Arial" w:hAnsi="Arial" w:cs="Arial"/>
          <w:b/>
          <w:bCs/>
          <w:noProof/>
          <w:sz w:val="16"/>
          <w:szCs w:val="16"/>
          <w:lang w:val="es-ES"/>
        </w:rPr>
        <w:t xml:space="preserve"> éstos</w:t>
      </w:r>
      <w:r w:rsidR="002921C0" w:rsidRPr="006E0502">
        <w:rPr>
          <w:rFonts w:ascii="Arial" w:hAnsi="Arial" w:cs="Arial"/>
          <w:b/>
          <w:bCs/>
          <w:noProof/>
          <w:sz w:val="16"/>
          <w:szCs w:val="16"/>
          <w:lang w:val="es-ES"/>
        </w:rPr>
        <w:t>.</w:t>
      </w:r>
    </w:p>
    <w:p w14:paraId="31BF8087" w14:textId="77777777" w:rsidR="00704BAC" w:rsidRPr="006E0502" w:rsidRDefault="00704BAC" w:rsidP="002921C0">
      <w:pPr>
        <w:pStyle w:val="Prrafodelista"/>
        <w:tabs>
          <w:tab w:val="right" w:leader="dot" w:pos="8830"/>
        </w:tabs>
        <w:ind w:left="0"/>
        <w:jc w:val="both"/>
        <w:rPr>
          <w:rFonts w:ascii="Arial" w:hAnsi="Arial" w:cs="Arial"/>
          <w:b/>
          <w:bCs/>
          <w:noProof/>
          <w:sz w:val="16"/>
          <w:szCs w:val="16"/>
          <w:lang w:val="es-ES"/>
        </w:rPr>
      </w:pPr>
    </w:p>
    <w:p w14:paraId="14CA740F" w14:textId="18B6A408" w:rsidR="002921C0" w:rsidRPr="006E0502" w:rsidRDefault="00EE55EE" w:rsidP="002921C0">
      <w:pPr>
        <w:pStyle w:val="Prrafodelista"/>
        <w:tabs>
          <w:tab w:val="right" w:leader="dot" w:pos="8830"/>
        </w:tabs>
        <w:ind w:left="0"/>
        <w:jc w:val="both"/>
        <w:rPr>
          <w:rFonts w:ascii="Arial" w:eastAsia="Arial" w:hAnsi="Arial" w:cs="Arial"/>
          <w:b/>
          <w:bCs/>
          <w:noProof/>
          <w:sz w:val="16"/>
          <w:szCs w:val="16"/>
          <w:lang w:val="es-ES"/>
        </w:rPr>
      </w:pPr>
      <w:r w:rsidRPr="006E0502">
        <w:rPr>
          <w:rFonts w:ascii="Arial" w:hAnsi="Arial" w:cs="Arial"/>
          <w:b/>
          <w:bCs/>
          <w:noProof/>
          <w:sz w:val="16"/>
          <w:szCs w:val="16"/>
          <w:lang w:val="es-ES"/>
        </w:rPr>
        <w:t>g</w:t>
      </w:r>
      <w:r w:rsidR="007A74EA" w:rsidRPr="006E0502">
        <w:rPr>
          <w:rFonts w:ascii="Arial" w:hAnsi="Arial" w:cs="Arial"/>
          <w:b/>
          <w:bCs/>
          <w:noProof/>
          <w:sz w:val="16"/>
          <w:szCs w:val="16"/>
          <w:lang w:val="es-ES"/>
        </w:rPr>
        <w:t>.</w:t>
      </w:r>
      <w:r w:rsidR="002921C0" w:rsidRPr="006E0502">
        <w:rPr>
          <w:rFonts w:ascii="Arial" w:hAnsi="Arial" w:cs="Arial"/>
          <w:b/>
          <w:bCs/>
          <w:noProof/>
          <w:sz w:val="16"/>
          <w:szCs w:val="16"/>
          <w:lang w:val="es-ES"/>
        </w:rPr>
        <w:t xml:space="preserve"> Los mecanismos para dar las respuestas a las preguntas respecto del funcionamiento de la plataforma. Para</w:t>
      </w:r>
      <w:r w:rsidR="006D7417" w:rsidRPr="006E0502">
        <w:rPr>
          <w:rFonts w:ascii="Arial" w:hAnsi="Arial" w:cs="Arial"/>
          <w:b/>
          <w:bCs/>
          <w:noProof/>
          <w:sz w:val="16"/>
          <w:szCs w:val="16"/>
          <w:lang w:val="es-ES"/>
        </w:rPr>
        <w:t xml:space="preserve"> tal </w:t>
      </w:r>
      <w:r w:rsidR="002921C0" w:rsidRPr="006E0502">
        <w:rPr>
          <w:rFonts w:ascii="Arial" w:hAnsi="Arial" w:cs="Arial"/>
          <w:b/>
          <w:bCs/>
          <w:noProof/>
          <w:sz w:val="16"/>
          <w:szCs w:val="16"/>
          <w:lang w:val="es-ES"/>
        </w:rPr>
        <w:t>efecto</w:t>
      </w:r>
      <w:r w:rsidR="006D7417" w:rsidRPr="006E0502">
        <w:rPr>
          <w:rFonts w:ascii="Arial" w:hAnsi="Arial" w:cs="Arial"/>
          <w:b/>
          <w:bCs/>
          <w:noProof/>
          <w:sz w:val="16"/>
          <w:szCs w:val="16"/>
          <w:lang w:val="es-ES"/>
        </w:rPr>
        <w:t>,</w:t>
      </w:r>
      <w:r w:rsidR="002921C0" w:rsidRPr="006E0502">
        <w:rPr>
          <w:rFonts w:ascii="Arial" w:hAnsi="Arial" w:cs="Arial"/>
          <w:b/>
          <w:bCs/>
          <w:noProof/>
          <w:sz w:val="16"/>
          <w:szCs w:val="16"/>
          <w:lang w:val="es-ES"/>
        </w:rPr>
        <w:t xml:space="preserve"> las </w:t>
      </w:r>
      <w:r w:rsidR="00276493" w:rsidRPr="006E0502">
        <w:rPr>
          <w:rFonts w:ascii="Arial" w:hAnsi="Arial" w:cs="Arial"/>
          <w:b/>
          <w:bCs/>
          <w:noProof/>
          <w:sz w:val="16"/>
          <w:szCs w:val="16"/>
          <w:lang w:val="es-ES"/>
        </w:rPr>
        <w:t>SOFICO</w:t>
      </w:r>
      <w:r w:rsidR="002921C0" w:rsidRPr="006E0502">
        <w:rPr>
          <w:rFonts w:ascii="Arial" w:hAnsi="Arial" w:cs="Arial"/>
          <w:b/>
          <w:bCs/>
          <w:noProof/>
          <w:sz w:val="16"/>
          <w:szCs w:val="16"/>
          <w:lang w:val="es-ES"/>
        </w:rPr>
        <w:t xml:space="preserve"> deben contar con una sección de preguntas frecuentes con sus respectivas respuestas que sirvan de guía e ilustren sobre los servicios que ofrecen, la forma de operación y los proyectos que divulgan, entre otros.</w:t>
      </w:r>
    </w:p>
    <w:p w14:paraId="4E31E8DA" w14:textId="77777777" w:rsidR="00704BAC" w:rsidRPr="006E0502" w:rsidRDefault="00704BAC" w:rsidP="002921C0">
      <w:pPr>
        <w:pStyle w:val="Prrafodelista"/>
        <w:tabs>
          <w:tab w:val="right" w:leader="dot" w:pos="8830"/>
        </w:tabs>
        <w:ind w:left="0"/>
        <w:jc w:val="both"/>
        <w:rPr>
          <w:rFonts w:ascii="Arial" w:hAnsi="Arial" w:cs="Arial"/>
          <w:b/>
          <w:bCs/>
          <w:noProof/>
          <w:sz w:val="16"/>
          <w:szCs w:val="16"/>
          <w:lang w:val="es-ES"/>
        </w:rPr>
      </w:pPr>
    </w:p>
    <w:p w14:paraId="35D32AB5" w14:textId="1AB288AC" w:rsidR="002921C0" w:rsidRPr="006E0502" w:rsidRDefault="00EE55EE" w:rsidP="002921C0">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h</w:t>
      </w:r>
      <w:r w:rsidR="007A74EA" w:rsidRPr="006E0502">
        <w:rPr>
          <w:rFonts w:ascii="Arial" w:hAnsi="Arial" w:cs="Arial"/>
          <w:b/>
          <w:bCs/>
          <w:noProof/>
          <w:sz w:val="16"/>
          <w:szCs w:val="16"/>
          <w:lang w:val="es-ES"/>
        </w:rPr>
        <w:t>.</w:t>
      </w:r>
      <w:r w:rsidR="002921C0" w:rsidRPr="006E0502">
        <w:rPr>
          <w:rFonts w:ascii="Arial" w:eastAsia="Arial" w:hAnsi="Arial" w:cs="Arial"/>
          <w:b/>
          <w:bCs/>
          <w:noProof/>
          <w:sz w:val="16"/>
          <w:szCs w:val="16"/>
          <w:lang w:val="es-ES"/>
        </w:rPr>
        <w:t xml:space="preserve"> </w:t>
      </w:r>
      <w:r w:rsidR="002921C0" w:rsidRPr="006E0502">
        <w:rPr>
          <w:rFonts w:ascii="Arial" w:hAnsi="Arial" w:cs="Arial"/>
          <w:b/>
          <w:bCs/>
          <w:noProof/>
          <w:sz w:val="16"/>
          <w:szCs w:val="16"/>
          <w:lang w:val="es-ES"/>
        </w:rPr>
        <w:t>El procedimiento de inversión y emisión de los valores, así como las obligaciones que se adquieren en cada una de estas etapas.</w:t>
      </w:r>
    </w:p>
    <w:p w14:paraId="14A9A2F7" w14:textId="77777777" w:rsidR="00704BAC" w:rsidRPr="006E0502" w:rsidRDefault="00704BAC" w:rsidP="002921C0">
      <w:pPr>
        <w:pStyle w:val="Prrafodelista"/>
        <w:tabs>
          <w:tab w:val="right" w:leader="dot" w:pos="8830"/>
        </w:tabs>
        <w:ind w:left="0"/>
        <w:jc w:val="both"/>
        <w:rPr>
          <w:rFonts w:ascii="Arial" w:hAnsi="Arial" w:cs="Arial"/>
          <w:b/>
          <w:bCs/>
          <w:noProof/>
          <w:sz w:val="16"/>
          <w:szCs w:val="16"/>
          <w:lang w:val="es-ES"/>
        </w:rPr>
      </w:pPr>
    </w:p>
    <w:p w14:paraId="011A31A2" w14:textId="6BBEE024" w:rsidR="002921C0" w:rsidRPr="006E0502" w:rsidRDefault="00EE55EE" w:rsidP="002921C0">
      <w:pPr>
        <w:pStyle w:val="Prrafodelista"/>
        <w:tabs>
          <w:tab w:val="right" w:leader="dot" w:pos="8830"/>
        </w:tabs>
        <w:ind w:left="0"/>
        <w:jc w:val="both"/>
        <w:rPr>
          <w:rFonts w:ascii="Arial" w:hAnsi="Arial" w:cs="Arial"/>
          <w:b/>
          <w:bCs/>
          <w:noProof/>
          <w:sz w:val="16"/>
          <w:szCs w:val="16"/>
          <w:lang w:val="es-ES"/>
        </w:rPr>
      </w:pPr>
      <w:r w:rsidRPr="006E0502">
        <w:rPr>
          <w:rFonts w:ascii="Arial" w:hAnsi="Arial" w:cs="Arial"/>
          <w:b/>
          <w:bCs/>
          <w:noProof/>
          <w:sz w:val="16"/>
          <w:szCs w:val="16"/>
          <w:lang w:val="es-ES"/>
        </w:rPr>
        <w:t>i</w:t>
      </w:r>
      <w:r w:rsidR="002921C0" w:rsidRPr="006E0502">
        <w:rPr>
          <w:rFonts w:ascii="Arial" w:hAnsi="Arial" w:cs="Arial"/>
          <w:b/>
          <w:bCs/>
          <w:noProof/>
          <w:sz w:val="16"/>
          <w:szCs w:val="16"/>
          <w:lang w:val="es-ES"/>
        </w:rPr>
        <w:t>. Que la</w:t>
      </w:r>
      <w:r w:rsidR="004377BF" w:rsidRPr="006E0502">
        <w:rPr>
          <w:rFonts w:ascii="Arial" w:hAnsi="Arial" w:cs="Arial"/>
          <w:b/>
          <w:bCs/>
          <w:noProof/>
          <w:sz w:val="16"/>
          <w:szCs w:val="16"/>
          <w:lang w:val="es-ES"/>
        </w:rPr>
        <w:t>s</w:t>
      </w:r>
      <w:r w:rsidR="002921C0" w:rsidRPr="006E0502">
        <w:rPr>
          <w:rFonts w:ascii="Arial" w:hAnsi="Arial" w:cs="Arial"/>
          <w:b/>
          <w:bCs/>
          <w:noProof/>
          <w:sz w:val="16"/>
          <w:szCs w:val="16"/>
          <w:lang w:val="es-ES"/>
        </w:rPr>
        <w:t xml:space="preserve"> </w:t>
      </w:r>
      <w:r w:rsidR="00276493" w:rsidRPr="006E0502">
        <w:rPr>
          <w:rFonts w:ascii="Arial" w:hAnsi="Arial" w:cs="Arial"/>
          <w:b/>
          <w:bCs/>
          <w:noProof/>
          <w:sz w:val="16"/>
          <w:szCs w:val="16"/>
          <w:lang w:val="es-ES"/>
        </w:rPr>
        <w:t>SOFICO</w:t>
      </w:r>
      <w:r w:rsidR="00060C57"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ES"/>
        </w:rPr>
        <w:t>no actúa</w:t>
      </w:r>
      <w:r w:rsidR="004377BF" w:rsidRPr="006E0502">
        <w:rPr>
          <w:rFonts w:ascii="Arial" w:hAnsi="Arial" w:cs="Arial"/>
          <w:b/>
          <w:bCs/>
          <w:noProof/>
          <w:sz w:val="16"/>
          <w:szCs w:val="16"/>
          <w:lang w:val="es-ES"/>
        </w:rPr>
        <w:t>n</w:t>
      </w:r>
      <w:r w:rsidR="002921C0" w:rsidRPr="006E0502">
        <w:rPr>
          <w:rFonts w:ascii="Arial" w:hAnsi="Arial" w:cs="Arial"/>
          <w:b/>
          <w:bCs/>
          <w:noProof/>
          <w:sz w:val="16"/>
          <w:szCs w:val="16"/>
          <w:lang w:val="es-ES"/>
        </w:rPr>
        <w:t xml:space="preserve"> como intermediario o asesor para la realización de la inversión, razón por la cual la evaluación sobre la pertinencia de participar en un proyecto productivo la debe realizar directamente el aportante, con fundamento en la información publicada, asumiendo y conociendo los riesgos que ello conlleva. </w:t>
      </w:r>
    </w:p>
    <w:p w14:paraId="64EEB917" w14:textId="77777777" w:rsidR="002921C0" w:rsidRPr="006E0502" w:rsidRDefault="002921C0" w:rsidP="002921C0">
      <w:pPr>
        <w:tabs>
          <w:tab w:val="right" w:leader="dot" w:pos="8830"/>
        </w:tabs>
        <w:jc w:val="both"/>
        <w:rPr>
          <w:rFonts w:ascii="Arial" w:hAnsi="Arial" w:cs="Arial"/>
          <w:b/>
          <w:bCs/>
          <w:noProof/>
          <w:sz w:val="16"/>
          <w:szCs w:val="16"/>
          <w:lang w:val="es-ES"/>
        </w:rPr>
      </w:pPr>
    </w:p>
    <w:p w14:paraId="3A7E1D2B" w14:textId="1331BBE3" w:rsidR="00704BAC" w:rsidRPr="006E0502" w:rsidRDefault="00704BAC" w:rsidP="00704BAC">
      <w:pPr>
        <w:pStyle w:val="Prrafodelista"/>
        <w:numPr>
          <w:ilvl w:val="3"/>
          <w:numId w:val="27"/>
        </w:numPr>
        <w:tabs>
          <w:tab w:val="right" w:leader="dot" w:pos="8830"/>
        </w:tabs>
        <w:jc w:val="both"/>
        <w:rPr>
          <w:rFonts w:ascii="Arial" w:hAnsi="Arial" w:cs="Arial"/>
          <w:b/>
          <w:bCs/>
          <w:noProof/>
          <w:sz w:val="16"/>
          <w:szCs w:val="16"/>
          <w:lang w:val="es-ES"/>
        </w:rPr>
      </w:pPr>
      <w:r w:rsidRPr="006E0502">
        <w:rPr>
          <w:rFonts w:ascii="Arial" w:hAnsi="Arial" w:cs="Arial"/>
          <w:b/>
          <w:bCs/>
          <w:noProof/>
          <w:sz w:val="16"/>
          <w:szCs w:val="16"/>
          <w:lang w:val="es-ES"/>
        </w:rPr>
        <w:t xml:space="preserve">Para </w:t>
      </w:r>
      <w:r w:rsidR="006D7417" w:rsidRPr="006E0502">
        <w:rPr>
          <w:rFonts w:ascii="Arial" w:hAnsi="Arial" w:cs="Arial"/>
          <w:b/>
          <w:bCs/>
          <w:noProof/>
          <w:sz w:val="16"/>
          <w:szCs w:val="16"/>
          <w:lang w:val="es-ES"/>
        </w:rPr>
        <w:t xml:space="preserve">los </w:t>
      </w:r>
      <w:r w:rsidR="002921C0" w:rsidRPr="006E0502">
        <w:rPr>
          <w:rFonts w:ascii="Arial" w:hAnsi="Arial" w:cs="Arial"/>
          <w:b/>
          <w:bCs/>
          <w:noProof/>
          <w:sz w:val="16"/>
          <w:szCs w:val="16"/>
          <w:lang w:val="es-ES"/>
        </w:rPr>
        <w:t>receptores</w:t>
      </w:r>
      <w:r w:rsidRPr="006E0502">
        <w:rPr>
          <w:rFonts w:ascii="Arial" w:hAnsi="Arial" w:cs="Arial"/>
          <w:b/>
          <w:bCs/>
          <w:noProof/>
          <w:sz w:val="16"/>
          <w:szCs w:val="16"/>
          <w:lang w:val="es-ES"/>
        </w:rPr>
        <w:t>:</w:t>
      </w:r>
      <w:r w:rsidR="006D7417" w:rsidRPr="006E0502">
        <w:rPr>
          <w:rFonts w:ascii="Arial" w:hAnsi="Arial" w:cs="Arial"/>
          <w:b/>
          <w:bCs/>
          <w:noProof/>
          <w:sz w:val="16"/>
          <w:szCs w:val="16"/>
          <w:lang w:val="es-ES"/>
        </w:rPr>
        <w:t xml:space="preserve"> </w:t>
      </w:r>
    </w:p>
    <w:p w14:paraId="49224DAD" w14:textId="77777777" w:rsidR="00704BAC" w:rsidRPr="006E0502" w:rsidRDefault="00704BAC" w:rsidP="00704BAC">
      <w:pPr>
        <w:tabs>
          <w:tab w:val="right" w:leader="dot" w:pos="8830"/>
        </w:tabs>
        <w:jc w:val="both"/>
        <w:rPr>
          <w:rFonts w:ascii="Arial" w:hAnsi="Arial" w:cs="Arial"/>
          <w:b/>
          <w:bCs/>
          <w:noProof/>
          <w:sz w:val="16"/>
          <w:szCs w:val="16"/>
          <w:lang w:val="es-ES"/>
        </w:rPr>
      </w:pPr>
    </w:p>
    <w:p w14:paraId="353F8BC3" w14:textId="35B2A04A" w:rsidR="002921C0" w:rsidRPr="006E0502" w:rsidRDefault="00704BAC" w:rsidP="00704BAC">
      <w:pPr>
        <w:tabs>
          <w:tab w:val="right" w:leader="dot" w:pos="8830"/>
        </w:tabs>
        <w:jc w:val="both"/>
        <w:rPr>
          <w:rFonts w:ascii="Arial" w:hAnsi="Arial" w:cs="Arial"/>
          <w:b/>
          <w:bCs/>
          <w:noProof/>
          <w:sz w:val="16"/>
          <w:szCs w:val="16"/>
          <w:lang w:val="es-ES"/>
        </w:rPr>
      </w:pPr>
      <w:r w:rsidRPr="006E0502">
        <w:rPr>
          <w:rFonts w:ascii="Arial" w:hAnsi="Arial" w:cs="Arial"/>
          <w:b/>
          <w:bCs/>
          <w:noProof/>
          <w:sz w:val="16"/>
          <w:szCs w:val="16"/>
          <w:lang w:val="es-ES"/>
        </w:rPr>
        <w:t>Se</w:t>
      </w:r>
      <w:r w:rsidR="009C011F" w:rsidRPr="006E0502">
        <w:rPr>
          <w:rFonts w:ascii="Arial" w:hAnsi="Arial" w:cs="Arial"/>
          <w:b/>
          <w:bCs/>
          <w:noProof/>
          <w:sz w:val="16"/>
          <w:szCs w:val="16"/>
          <w:lang w:val="es-ES"/>
        </w:rPr>
        <w:t xml:space="preserve"> les</w:t>
      </w:r>
      <w:r w:rsidR="006D7417" w:rsidRPr="006E0502">
        <w:rPr>
          <w:rFonts w:ascii="Arial" w:hAnsi="Arial" w:cs="Arial"/>
          <w:b/>
          <w:bCs/>
          <w:noProof/>
          <w:sz w:val="16"/>
          <w:szCs w:val="16"/>
          <w:lang w:val="es-ES"/>
        </w:rPr>
        <w:t xml:space="preserve"> debe suministrar</w:t>
      </w:r>
      <w:r w:rsidR="002921C0" w:rsidRPr="006E0502">
        <w:rPr>
          <w:rFonts w:ascii="Arial" w:hAnsi="Arial" w:cs="Arial"/>
          <w:b/>
          <w:bCs/>
          <w:noProof/>
          <w:sz w:val="16"/>
          <w:szCs w:val="16"/>
          <w:lang w:val="es-ES"/>
        </w:rPr>
        <w:t xml:space="preserve"> la información </w:t>
      </w:r>
      <w:r w:rsidR="006D7417" w:rsidRPr="006E0502">
        <w:rPr>
          <w:rFonts w:ascii="Arial" w:hAnsi="Arial" w:cs="Arial"/>
          <w:b/>
          <w:bCs/>
          <w:noProof/>
          <w:sz w:val="16"/>
          <w:szCs w:val="16"/>
          <w:lang w:val="es-ES"/>
        </w:rPr>
        <w:t xml:space="preserve">señalada en el numeral i del literal </w:t>
      </w:r>
      <w:r w:rsidR="00EE55EE" w:rsidRPr="006E0502">
        <w:rPr>
          <w:rFonts w:ascii="Arial" w:hAnsi="Arial" w:cs="Arial"/>
          <w:b/>
          <w:bCs/>
          <w:noProof/>
          <w:sz w:val="16"/>
          <w:szCs w:val="16"/>
          <w:lang w:val="es-ES"/>
        </w:rPr>
        <w:t>b</w:t>
      </w:r>
      <w:r w:rsidR="006D7417" w:rsidRPr="006E0502">
        <w:rPr>
          <w:rFonts w:ascii="Arial" w:hAnsi="Arial" w:cs="Arial"/>
          <w:b/>
          <w:bCs/>
          <w:noProof/>
          <w:sz w:val="16"/>
          <w:szCs w:val="16"/>
          <w:lang w:val="es-ES"/>
        </w:rPr>
        <w:t xml:space="preserve"> y los literales </w:t>
      </w:r>
      <w:r w:rsidR="00EE55EE" w:rsidRPr="006E0502">
        <w:rPr>
          <w:rFonts w:ascii="Arial" w:hAnsi="Arial" w:cs="Arial"/>
          <w:b/>
          <w:bCs/>
          <w:noProof/>
          <w:sz w:val="16"/>
          <w:szCs w:val="16"/>
          <w:lang w:val="es-ES"/>
        </w:rPr>
        <w:t>c, e, g, h</w:t>
      </w:r>
      <w:r w:rsidR="006D7417"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ES"/>
        </w:rPr>
        <w:t>citados en precedencia.</w:t>
      </w:r>
    </w:p>
    <w:p w14:paraId="15CB68A6" w14:textId="77777777" w:rsidR="008E477F" w:rsidRPr="006E0502" w:rsidRDefault="008E477F" w:rsidP="002921C0">
      <w:pPr>
        <w:tabs>
          <w:tab w:val="right" w:leader="dot" w:pos="8830"/>
        </w:tabs>
        <w:jc w:val="both"/>
        <w:rPr>
          <w:rFonts w:ascii="Arial" w:hAnsi="Arial" w:cs="Arial"/>
          <w:b/>
          <w:bCs/>
          <w:noProof/>
          <w:sz w:val="16"/>
          <w:szCs w:val="16"/>
          <w:lang w:val="es-ES"/>
        </w:rPr>
        <w:sectPr w:rsidR="008E477F" w:rsidRPr="006E0502" w:rsidSect="002921C0">
          <w:headerReference w:type="default" r:id="rId11"/>
          <w:footerReference w:type="default" r:id="rId12"/>
          <w:pgSz w:w="12240" w:h="18720" w:code="14"/>
          <w:pgMar w:top="1418" w:right="1701" w:bottom="1418" w:left="1701" w:header="1134" w:footer="945" w:gutter="0"/>
          <w:pgNumType w:start="28"/>
          <w:cols w:space="708"/>
          <w:docGrid w:linePitch="360"/>
        </w:sectPr>
      </w:pPr>
    </w:p>
    <w:p w14:paraId="233C7ABD" w14:textId="77777777" w:rsidR="00027DB2" w:rsidRPr="006E0502" w:rsidRDefault="00027DB2" w:rsidP="006D7417">
      <w:pPr>
        <w:tabs>
          <w:tab w:val="left" w:pos="1958"/>
        </w:tabs>
        <w:jc w:val="both"/>
        <w:rPr>
          <w:rFonts w:ascii="Arial" w:hAnsi="Arial" w:cs="Arial"/>
          <w:b/>
          <w:bCs/>
          <w:noProof/>
          <w:sz w:val="16"/>
          <w:szCs w:val="16"/>
          <w:lang w:val="es-419"/>
        </w:rPr>
      </w:pPr>
    </w:p>
    <w:p w14:paraId="23E105EE" w14:textId="623D64B9" w:rsidR="00B029B5" w:rsidRPr="006E0502" w:rsidRDefault="00B029B5" w:rsidP="009A2787">
      <w:pPr>
        <w:pBdr>
          <w:left w:val="single" w:sz="4" w:space="4" w:color="auto"/>
        </w:pBdr>
        <w:tabs>
          <w:tab w:val="left" w:pos="1958"/>
        </w:tabs>
        <w:jc w:val="both"/>
        <w:rPr>
          <w:rFonts w:ascii="Arial" w:hAnsi="Arial" w:cs="Arial"/>
          <w:b/>
          <w:bCs/>
          <w:noProof/>
          <w:sz w:val="16"/>
          <w:szCs w:val="16"/>
          <w:lang w:val="es-419"/>
        </w:rPr>
      </w:pPr>
      <w:r w:rsidRPr="006E0502">
        <w:rPr>
          <w:rFonts w:ascii="Arial" w:hAnsi="Arial" w:cs="Arial"/>
          <w:b/>
          <w:bCs/>
          <w:noProof/>
          <w:sz w:val="16"/>
          <w:szCs w:val="16"/>
          <w:lang w:val="es-419"/>
        </w:rPr>
        <w:t>L</w:t>
      </w:r>
      <w:r w:rsidR="002921C0" w:rsidRPr="006E0502">
        <w:rPr>
          <w:rFonts w:ascii="Arial" w:hAnsi="Arial" w:cs="Arial"/>
          <w:b/>
          <w:bCs/>
          <w:noProof/>
          <w:sz w:val="16"/>
          <w:szCs w:val="16"/>
          <w:lang w:val="es-419"/>
        </w:rPr>
        <w:t xml:space="preserve">as </w:t>
      </w:r>
      <w:r w:rsidR="00276493" w:rsidRPr="006E0502">
        <w:rPr>
          <w:rFonts w:ascii="Arial" w:hAnsi="Arial" w:cs="Arial"/>
          <w:b/>
          <w:bCs/>
          <w:noProof/>
          <w:sz w:val="16"/>
          <w:szCs w:val="16"/>
          <w:lang w:val="es-ES"/>
        </w:rPr>
        <w:t>SOFICO</w:t>
      </w:r>
      <w:r w:rsidR="00696EBC" w:rsidRPr="006E0502">
        <w:rPr>
          <w:rFonts w:ascii="Arial" w:hAnsi="Arial" w:cs="Arial"/>
          <w:b/>
          <w:bCs/>
          <w:noProof/>
          <w:sz w:val="16"/>
          <w:szCs w:val="16"/>
          <w:lang w:val="es-ES"/>
        </w:rPr>
        <w:t xml:space="preserve"> </w:t>
      </w:r>
      <w:r w:rsidR="002921C0" w:rsidRPr="006E0502">
        <w:rPr>
          <w:rFonts w:ascii="Arial" w:hAnsi="Arial" w:cs="Arial"/>
          <w:b/>
          <w:bCs/>
          <w:noProof/>
          <w:sz w:val="16"/>
          <w:szCs w:val="16"/>
          <w:lang w:val="es-419"/>
        </w:rPr>
        <w:t>deben garantizar que la información a que se refiere el presente numeral sea revelada y suministrada en términos claros y bajo mecanismos que aseguren que, tanto aportantes como receptores, puedan acceder en forma permanente a la misma</w:t>
      </w:r>
      <w:r w:rsidRPr="006E0502">
        <w:rPr>
          <w:rFonts w:ascii="Arial" w:hAnsi="Arial" w:cs="Arial"/>
          <w:b/>
          <w:bCs/>
          <w:noProof/>
          <w:sz w:val="16"/>
          <w:szCs w:val="16"/>
          <w:lang w:val="es-419"/>
        </w:rPr>
        <w:t xml:space="preserve">. </w:t>
      </w:r>
      <w:r w:rsidR="002921C0" w:rsidRPr="006E0502">
        <w:rPr>
          <w:rFonts w:ascii="Arial" w:hAnsi="Arial" w:cs="Arial"/>
          <w:b/>
          <w:bCs/>
          <w:noProof/>
          <w:sz w:val="16"/>
          <w:szCs w:val="16"/>
          <w:lang w:val="es-419"/>
        </w:rPr>
        <w:t xml:space="preserve">Para tal efecto, las </w:t>
      </w:r>
      <w:r w:rsidR="00276493" w:rsidRPr="006E0502">
        <w:rPr>
          <w:rFonts w:ascii="Arial" w:hAnsi="Arial" w:cs="Arial"/>
          <w:b/>
          <w:bCs/>
          <w:noProof/>
          <w:sz w:val="16"/>
          <w:szCs w:val="16"/>
          <w:lang w:val="es-ES"/>
        </w:rPr>
        <w:t>SOFICO</w:t>
      </w:r>
      <w:r w:rsidR="002921C0" w:rsidRPr="006E0502">
        <w:rPr>
          <w:rFonts w:ascii="Arial" w:hAnsi="Arial" w:cs="Arial"/>
          <w:b/>
          <w:bCs/>
          <w:noProof/>
          <w:sz w:val="16"/>
          <w:szCs w:val="16"/>
          <w:lang w:val="es-419"/>
        </w:rPr>
        <w:t xml:space="preserve"> deben implementar mecanismos adecuados para que los receptores y aportantes manifiesten su conformidad, así como la aceptación de los términos y condiciones de los proyectos productivos en los que decidan participar.</w:t>
      </w:r>
    </w:p>
    <w:p w14:paraId="0AAD4771" w14:textId="77777777" w:rsidR="007F09E3" w:rsidRPr="006E0502" w:rsidRDefault="007F09E3" w:rsidP="009A2787">
      <w:pPr>
        <w:pBdr>
          <w:left w:val="single" w:sz="4" w:space="4" w:color="auto"/>
        </w:pBdr>
        <w:tabs>
          <w:tab w:val="left" w:pos="1958"/>
        </w:tabs>
        <w:jc w:val="both"/>
        <w:rPr>
          <w:rFonts w:ascii="Arial" w:hAnsi="Arial" w:cs="Arial"/>
          <w:b/>
          <w:bCs/>
          <w:noProof/>
          <w:sz w:val="16"/>
          <w:szCs w:val="16"/>
          <w:lang w:val="es-419"/>
        </w:rPr>
      </w:pPr>
    </w:p>
    <w:p w14:paraId="349A7492" w14:textId="335308B8" w:rsidR="00D66CD3" w:rsidRPr="006E0502" w:rsidRDefault="00B029B5" w:rsidP="009A2787">
      <w:pPr>
        <w:pBdr>
          <w:left w:val="single" w:sz="4" w:space="4" w:color="auto"/>
        </w:pBdr>
        <w:tabs>
          <w:tab w:val="left" w:pos="1958"/>
        </w:tabs>
        <w:jc w:val="both"/>
        <w:rPr>
          <w:rFonts w:ascii="Arial" w:hAnsi="Arial" w:cs="Arial"/>
          <w:b/>
          <w:bCs/>
          <w:noProof/>
          <w:sz w:val="16"/>
          <w:szCs w:val="16"/>
          <w:lang w:val="es-419"/>
        </w:rPr>
      </w:pPr>
      <w:r w:rsidRPr="006E0502">
        <w:rPr>
          <w:rFonts w:ascii="Arial" w:hAnsi="Arial" w:cs="Arial"/>
          <w:b/>
          <w:bCs/>
          <w:noProof/>
          <w:sz w:val="16"/>
          <w:szCs w:val="16"/>
          <w:lang w:val="es-419"/>
        </w:rPr>
        <w:t>R</w:t>
      </w:r>
      <w:r w:rsidR="002921C0" w:rsidRPr="006E0502">
        <w:rPr>
          <w:rFonts w:ascii="Arial" w:hAnsi="Arial" w:cs="Arial"/>
          <w:b/>
          <w:bCs/>
          <w:noProof/>
          <w:sz w:val="16"/>
          <w:szCs w:val="16"/>
          <w:lang w:val="es-419"/>
        </w:rPr>
        <w:t xml:space="preserve">especto de la información que se publique y difunda tanto a traves de la plataforma como a través de cualquier otro medio de comunicación o red de difusión, publicidad o mercadeo, se </w:t>
      </w:r>
      <w:r w:rsidRPr="006E0502">
        <w:rPr>
          <w:rFonts w:ascii="Arial" w:hAnsi="Arial" w:cs="Arial"/>
          <w:b/>
          <w:bCs/>
          <w:noProof/>
          <w:sz w:val="16"/>
          <w:szCs w:val="16"/>
          <w:lang w:val="es-419"/>
        </w:rPr>
        <w:t xml:space="preserve">deben </w:t>
      </w:r>
      <w:r w:rsidR="002921C0" w:rsidRPr="006E0502">
        <w:rPr>
          <w:rFonts w:ascii="Arial" w:hAnsi="Arial" w:cs="Arial"/>
          <w:b/>
          <w:bCs/>
          <w:noProof/>
          <w:sz w:val="16"/>
          <w:szCs w:val="16"/>
          <w:lang w:val="es-419"/>
        </w:rPr>
        <w:t>implement</w:t>
      </w:r>
      <w:r w:rsidRPr="006E0502">
        <w:rPr>
          <w:rFonts w:ascii="Arial" w:hAnsi="Arial" w:cs="Arial"/>
          <w:b/>
          <w:bCs/>
          <w:noProof/>
          <w:sz w:val="16"/>
          <w:szCs w:val="16"/>
          <w:lang w:val="es-419"/>
        </w:rPr>
        <w:t>ar</w:t>
      </w:r>
      <w:r w:rsidR="002921C0" w:rsidRPr="006E0502">
        <w:rPr>
          <w:rFonts w:ascii="Arial" w:hAnsi="Arial" w:cs="Arial"/>
          <w:b/>
          <w:bCs/>
          <w:noProof/>
          <w:sz w:val="16"/>
          <w:szCs w:val="16"/>
          <w:lang w:val="es-419"/>
        </w:rPr>
        <w:t xml:space="preserve"> controles previos al interior de la</w:t>
      </w:r>
      <w:r w:rsidR="004377BF" w:rsidRPr="006E0502">
        <w:rPr>
          <w:rFonts w:ascii="Arial" w:hAnsi="Arial" w:cs="Arial"/>
          <w:b/>
          <w:bCs/>
          <w:noProof/>
          <w:sz w:val="16"/>
          <w:szCs w:val="16"/>
          <w:lang w:val="es-419"/>
        </w:rPr>
        <w:t>s</w:t>
      </w:r>
      <w:r w:rsidR="002921C0" w:rsidRPr="006E0502">
        <w:rPr>
          <w:rFonts w:ascii="Arial" w:hAnsi="Arial" w:cs="Arial"/>
          <w:b/>
          <w:bCs/>
          <w:noProof/>
          <w:sz w:val="16"/>
          <w:szCs w:val="16"/>
          <w:lang w:val="es-419"/>
        </w:rPr>
        <w:t xml:space="preserve"> </w:t>
      </w:r>
      <w:r w:rsidR="00276493" w:rsidRPr="006E0502">
        <w:rPr>
          <w:rFonts w:ascii="Arial" w:hAnsi="Arial" w:cs="Arial"/>
          <w:b/>
          <w:bCs/>
          <w:noProof/>
          <w:sz w:val="16"/>
          <w:szCs w:val="16"/>
          <w:lang w:val="es-ES"/>
        </w:rPr>
        <w:t>SOFICO</w:t>
      </w:r>
      <w:r w:rsidR="002921C0" w:rsidRPr="006E0502">
        <w:rPr>
          <w:rFonts w:ascii="Arial" w:hAnsi="Arial" w:cs="Arial"/>
          <w:b/>
          <w:bCs/>
          <w:noProof/>
          <w:sz w:val="16"/>
          <w:szCs w:val="16"/>
          <w:lang w:val="es-419"/>
        </w:rPr>
        <w:t xml:space="preserve"> para asegurar un adecuado cumplimiento normativo del contenido y </w:t>
      </w:r>
      <w:r w:rsidR="00D70533" w:rsidRPr="006E0502">
        <w:rPr>
          <w:rFonts w:ascii="Arial" w:hAnsi="Arial" w:cs="Arial"/>
          <w:b/>
          <w:bCs/>
          <w:noProof/>
          <w:sz w:val="16"/>
          <w:szCs w:val="16"/>
          <w:lang w:val="es-419"/>
        </w:rPr>
        <w:t xml:space="preserve">que </w:t>
      </w:r>
      <w:r w:rsidR="002921C0" w:rsidRPr="006E0502">
        <w:rPr>
          <w:rFonts w:ascii="Arial" w:hAnsi="Arial" w:cs="Arial"/>
          <w:b/>
          <w:bCs/>
          <w:noProof/>
          <w:sz w:val="16"/>
          <w:szCs w:val="16"/>
          <w:lang w:val="es-419"/>
        </w:rPr>
        <w:t>se conserve la trazabilidad de dichas publicaciones. Dicha información y la trazabilidad de su divulgación, deberá permanecer a disposición de la SFC.</w:t>
      </w:r>
    </w:p>
    <w:p w14:paraId="677AA091" w14:textId="77777777" w:rsidR="00027DB2" w:rsidRPr="006E0502" w:rsidRDefault="00027DB2" w:rsidP="005B70F7">
      <w:pPr>
        <w:jc w:val="both"/>
        <w:rPr>
          <w:rFonts w:ascii="Arial" w:hAnsi="Arial" w:cs="Arial"/>
          <w:b/>
          <w:sz w:val="16"/>
          <w:szCs w:val="16"/>
          <w:lang w:val="es-CO" w:eastAsia="es-ES"/>
        </w:rPr>
      </w:pPr>
    </w:p>
    <w:p w14:paraId="7E851897" w14:textId="75CA2858" w:rsidR="00321DFA" w:rsidRPr="006E0502" w:rsidRDefault="00321DFA" w:rsidP="005B70F7">
      <w:pPr>
        <w:jc w:val="both"/>
        <w:rPr>
          <w:rFonts w:ascii="Arial" w:hAnsi="Arial" w:cs="Arial"/>
          <w:b/>
          <w:sz w:val="16"/>
          <w:szCs w:val="16"/>
          <w:lang w:val="es-CO" w:eastAsia="es-ES"/>
        </w:rPr>
      </w:pPr>
      <w:r w:rsidRPr="006E0502">
        <w:rPr>
          <w:rFonts w:ascii="Arial" w:hAnsi="Arial" w:cs="Arial"/>
          <w:b/>
          <w:sz w:val="16"/>
          <w:szCs w:val="16"/>
          <w:lang w:val="es-CO" w:eastAsia="es-ES"/>
        </w:rPr>
        <w:t>3.5. Información a suministrar frente a la interrupción en la prestación de los servicios</w:t>
      </w:r>
    </w:p>
    <w:p w14:paraId="530D4A4C" w14:textId="77777777" w:rsidR="00321DFA" w:rsidRPr="006E0502" w:rsidRDefault="00321DFA" w:rsidP="005B70F7">
      <w:pPr>
        <w:jc w:val="both"/>
        <w:rPr>
          <w:rFonts w:ascii="Arial" w:hAnsi="Arial" w:cs="Arial"/>
          <w:bCs/>
          <w:sz w:val="16"/>
          <w:szCs w:val="16"/>
          <w:lang w:val="es-CO" w:eastAsia="es-ES"/>
        </w:rPr>
      </w:pPr>
    </w:p>
    <w:p w14:paraId="3FE81FC0"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 xml:space="preserve">3.5.1.  Cuando los establecimientos de crédito realicen modificaciones y/o actualizaciones técnicas o tecnológicas que por su relevancia puedan generar una interrupción en la prestación de los servicios y afectar la realización de operaciones, deben informar a sus clientes y usuarios por lo menos 8 días previos al inicio de estas actividades, los canales y servicios que se podrían ver afectados, las operaciones que no se podrían realizar, los canales alternativos por medio de los cuales los clientes y usuarios podrán realizar sus operaciones y el lapso en el que realizarán dichas actividades. Esta información debe ser suministrada a través de los canales usuales de comunicación con el cliente y el usuario, en los términos establecidos en el numeral 3 de este capítulo. </w:t>
      </w:r>
    </w:p>
    <w:p w14:paraId="4716CFEF" w14:textId="77777777" w:rsidR="00321DFA" w:rsidRPr="006E0502" w:rsidRDefault="00321DFA" w:rsidP="005B70F7">
      <w:pPr>
        <w:jc w:val="both"/>
        <w:rPr>
          <w:rFonts w:ascii="Arial" w:hAnsi="Arial" w:cs="Arial"/>
          <w:bCs/>
          <w:sz w:val="16"/>
          <w:szCs w:val="16"/>
          <w:lang w:val="es-CO" w:eastAsia="es-ES"/>
        </w:rPr>
      </w:pPr>
    </w:p>
    <w:p w14:paraId="5133CCBB"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 xml:space="preserve">3.5.2. Cuando se presente un evento que impida por una hora o más la realización de operaciones a través de uno o varios de los canales de la entidad, los establecimientos de crédito deben informar a los consumidores financieros, en los términos establecidos en el numeral 3 de este capítulo, los canales afectados, las operaciones que no se pueden realizar, los canales alternativos a través de los cuales los clientes y/o usuarios pueden continuar realizando las operaciones, la fecha y hora estimada en que se restablecerá la prestación del servicio por los canales afectados y en general toda la información que se considere relevante para orientar al consumidor durante el tiempo en que se presente la interrupción. </w:t>
      </w:r>
    </w:p>
    <w:p w14:paraId="4B41F1A8" w14:textId="77777777" w:rsidR="00321DFA" w:rsidRPr="006E0502" w:rsidRDefault="00321DFA" w:rsidP="005B70F7">
      <w:pPr>
        <w:jc w:val="both"/>
        <w:rPr>
          <w:rFonts w:ascii="Arial" w:hAnsi="Arial" w:cs="Arial"/>
          <w:bCs/>
          <w:sz w:val="16"/>
          <w:szCs w:val="16"/>
          <w:lang w:val="es-CO" w:eastAsia="es-ES"/>
        </w:rPr>
      </w:pPr>
    </w:p>
    <w:p w14:paraId="3BE09E10"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3.5.3. Teniendo en cuenta el principio de correspondencia indicado en el literal d) del artículo 2.35.4.1.1 del Decreto 2555 de 2010, que implica que todos los cobros que realizan las entidades vigiladas deben corresponder a la prestación efectiva de un servicio, los establecimientos de crédito deben establecer políticas y mecanismos mediante los cuales se compensarán o resarcirán de manera efectiva los inconvenientes que se causen a los consumidores financieros como consecuencia de la interrupción en la prestación del servicio.</w:t>
      </w:r>
    </w:p>
    <w:p w14:paraId="331C9219" w14:textId="77777777" w:rsidR="00321DFA" w:rsidRPr="006E0502" w:rsidRDefault="00321DFA" w:rsidP="005B70F7">
      <w:pPr>
        <w:jc w:val="both"/>
        <w:rPr>
          <w:rFonts w:ascii="Arial" w:hAnsi="Arial" w:cs="Arial"/>
          <w:bCs/>
          <w:sz w:val="16"/>
          <w:szCs w:val="16"/>
          <w:lang w:val="es-CO" w:eastAsia="es-ES"/>
        </w:rPr>
      </w:pPr>
    </w:p>
    <w:p w14:paraId="6A1D8B17"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Como mínimo deben establecer disposiciones frente a:</w:t>
      </w:r>
    </w:p>
    <w:p w14:paraId="0A6DF289" w14:textId="77777777" w:rsidR="00321DFA" w:rsidRPr="006E0502" w:rsidRDefault="00321DFA" w:rsidP="005B70F7">
      <w:pPr>
        <w:jc w:val="both"/>
        <w:rPr>
          <w:rFonts w:ascii="Arial" w:hAnsi="Arial" w:cs="Arial"/>
          <w:bCs/>
          <w:sz w:val="16"/>
          <w:szCs w:val="16"/>
          <w:lang w:val="es-CO" w:eastAsia="es-ES"/>
        </w:rPr>
      </w:pPr>
    </w:p>
    <w:p w14:paraId="36FE2AF1"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 xml:space="preserve">3.5.3.1. El pago de la cuota de manejo, la tarifa periódica del servicio, o cualquier otro concepto similar, correspondiente al(los) día(s) en que se presente el evento. </w:t>
      </w:r>
    </w:p>
    <w:p w14:paraId="4FC229BB" w14:textId="77777777" w:rsidR="00321DFA" w:rsidRPr="006E0502" w:rsidRDefault="00321DFA" w:rsidP="005B70F7">
      <w:pPr>
        <w:jc w:val="both"/>
        <w:rPr>
          <w:rFonts w:ascii="Arial" w:hAnsi="Arial" w:cs="Arial"/>
          <w:bCs/>
          <w:sz w:val="16"/>
          <w:szCs w:val="16"/>
          <w:lang w:val="es-CO" w:eastAsia="es-ES"/>
        </w:rPr>
      </w:pPr>
    </w:p>
    <w:p w14:paraId="66C7BE07"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3.5.3.2. El pago de las transacciones en los canales alternativos habilitados para realizar las operaciones o transacciones por parte de los clientes y usuarios.</w:t>
      </w:r>
    </w:p>
    <w:p w14:paraId="17D1FD3E"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 xml:space="preserve"> </w:t>
      </w:r>
    </w:p>
    <w:p w14:paraId="6DED002C"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3.5.3.3. El pago de intereses moratorios y reporte a los operadores de bancos de datos cuando como consecuencia de la interrupción del servicio el consumidor financiero no pueda cumplir con el pago oportuno de sus obligaciones con la entidad vigilada.</w:t>
      </w:r>
    </w:p>
    <w:p w14:paraId="382C9138" w14:textId="77777777" w:rsidR="00321DFA" w:rsidRPr="006E0502" w:rsidRDefault="00321DFA" w:rsidP="005B70F7">
      <w:pPr>
        <w:jc w:val="both"/>
        <w:rPr>
          <w:rFonts w:ascii="Arial" w:hAnsi="Arial" w:cs="Arial"/>
          <w:bCs/>
          <w:sz w:val="16"/>
          <w:szCs w:val="16"/>
          <w:lang w:val="es-CO" w:eastAsia="es-ES"/>
        </w:rPr>
      </w:pPr>
    </w:p>
    <w:p w14:paraId="20CBE74A"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3.5.3.4. Las medidas necesarias para que el consumidor financiero no se vea afectado por la imposibilidad de realizar el pago oportuno de sus obligaciones con terceros como consecuencia de la interrupción en la prestación del servicio.</w:t>
      </w:r>
    </w:p>
    <w:p w14:paraId="4974C279" w14:textId="77777777" w:rsidR="00321DFA" w:rsidRPr="006E0502" w:rsidRDefault="00321DFA" w:rsidP="005B70F7">
      <w:pPr>
        <w:jc w:val="both"/>
        <w:rPr>
          <w:rFonts w:ascii="Arial" w:hAnsi="Arial" w:cs="Arial"/>
          <w:bCs/>
          <w:sz w:val="16"/>
          <w:szCs w:val="16"/>
          <w:lang w:val="es-CO" w:eastAsia="es-ES"/>
        </w:rPr>
      </w:pPr>
    </w:p>
    <w:p w14:paraId="1F556577"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3.5.3.5. Los canales dispuestos para la recepción de quejas o reclamos relacionados con la interrupción.</w:t>
      </w:r>
    </w:p>
    <w:p w14:paraId="2A2240FA" w14:textId="77777777" w:rsidR="00321DFA" w:rsidRPr="006E0502" w:rsidRDefault="00321DFA" w:rsidP="005B70F7">
      <w:pPr>
        <w:jc w:val="both"/>
        <w:rPr>
          <w:rFonts w:ascii="Arial" w:hAnsi="Arial" w:cs="Arial"/>
          <w:bCs/>
          <w:sz w:val="16"/>
          <w:szCs w:val="16"/>
          <w:lang w:val="es-CO" w:eastAsia="es-ES"/>
        </w:rPr>
      </w:pPr>
    </w:p>
    <w:p w14:paraId="7F2379E1" w14:textId="77777777" w:rsidR="00321DFA" w:rsidRPr="006E0502" w:rsidRDefault="00321DFA" w:rsidP="005B70F7">
      <w:pPr>
        <w:jc w:val="both"/>
        <w:rPr>
          <w:rFonts w:ascii="Arial" w:hAnsi="Arial" w:cs="Arial"/>
          <w:bCs/>
          <w:sz w:val="16"/>
          <w:szCs w:val="16"/>
          <w:lang w:val="es-CO" w:eastAsia="es-ES"/>
        </w:rPr>
      </w:pPr>
      <w:r w:rsidRPr="006E0502">
        <w:rPr>
          <w:rFonts w:ascii="Arial" w:hAnsi="Arial" w:cs="Arial"/>
          <w:bCs/>
          <w:sz w:val="16"/>
          <w:szCs w:val="16"/>
          <w:lang w:val="es-CO" w:eastAsia="es-ES"/>
        </w:rPr>
        <w:t>Estas políticas y mecanismos deben estar a disposición de los consumidores financieros durante la ocurrencia de la interrupción y deberá permanecer visible y actualizada hasta que se haya superado.</w:t>
      </w:r>
    </w:p>
    <w:p w14:paraId="0F079C62" w14:textId="77777777" w:rsidR="00321DFA" w:rsidRPr="006E0502" w:rsidRDefault="00321DFA" w:rsidP="005B70F7">
      <w:pPr>
        <w:jc w:val="both"/>
        <w:rPr>
          <w:rFonts w:ascii="Arial" w:hAnsi="Arial" w:cs="Arial"/>
          <w:bCs/>
          <w:sz w:val="16"/>
          <w:szCs w:val="16"/>
          <w:lang w:val="es-CO" w:eastAsia="es-ES"/>
        </w:rPr>
      </w:pPr>
    </w:p>
    <w:p w14:paraId="320727F4" w14:textId="77777777" w:rsidR="002921C0" w:rsidRPr="006E0502" w:rsidRDefault="00321DFA" w:rsidP="002921C0">
      <w:pPr>
        <w:jc w:val="both"/>
        <w:rPr>
          <w:rFonts w:ascii="Arial" w:hAnsi="Arial" w:cs="Arial"/>
          <w:bCs/>
          <w:sz w:val="16"/>
          <w:szCs w:val="16"/>
          <w:lang w:val="es-CO" w:eastAsia="es-ES"/>
        </w:rPr>
      </w:pPr>
      <w:r w:rsidRPr="006E0502">
        <w:rPr>
          <w:rFonts w:ascii="Arial" w:hAnsi="Arial" w:cs="Arial"/>
          <w:bCs/>
          <w:sz w:val="16"/>
          <w:szCs w:val="16"/>
          <w:lang w:val="es-CO" w:eastAsia="es-ES"/>
        </w:rPr>
        <w:t xml:space="preserve">3.5.4. Los establecimientos de crédito deben informar a los consumidores financieros la forma en que se aplicaron a su situación particular las políticas y procedimientos de los que tratan los subnumerales 3.5.3.1 a 3.5.3.4. </w:t>
      </w:r>
    </w:p>
    <w:p w14:paraId="57949900" w14:textId="68302C0E" w:rsidR="002921C0" w:rsidRPr="006E0502" w:rsidRDefault="002921C0" w:rsidP="002921C0">
      <w:pPr>
        <w:jc w:val="both"/>
        <w:rPr>
          <w:rFonts w:ascii="Arial" w:hAnsi="Arial" w:cs="Arial"/>
          <w:bCs/>
          <w:sz w:val="16"/>
          <w:szCs w:val="16"/>
          <w:lang w:val="es-CO" w:eastAsia="es-ES"/>
        </w:rPr>
      </w:pPr>
    </w:p>
    <w:p w14:paraId="1B17003C" w14:textId="77777777" w:rsidR="003D2897" w:rsidRPr="006E0502" w:rsidRDefault="003D2897" w:rsidP="002921C0">
      <w:pPr>
        <w:jc w:val="both"/>
        <w:rPr>
          <w:rFonts w:ascii="Arial" w:hAnsi="Arial" w:cs="Arial"/>
          <w:bCs/>
          <w:sz w:val="16"/>
          <w:szCs w:val="16"/>
          <w:lang w:val="es-CO" w:eastAsia="es-ES"/>
        </w:rPr>
      </w:pPr>
    </w:p>
    <w:p w14:paraId="7ABE7B46" w14:textId="77777777" w:rsidR="00321DFA" w:rsidRPr="006E0502" w:rsidRDefault="00321DFA" w:rsidP="002921C0">
      <w:pPr>
        <w:pStyle w:val="Ttulo2"/>
        <w:rPr>
          <w:rFonts w:cs="Arial"/>
          <w:szCs w:val="16"/>
        </w:rPr>
      </w:pPr>
      <w:r w:rsidRPr="006E0502">
        <w:rPr>
          <w:rFonts w:cs="Arial"/>
          <w:szCs w:val="16"/>
        </w:rPr>
        <w:t>4. RÉGIMEN DE HORARIOS PARA LA PRESTACIÓN DE SERVICIOS DE LAS ENTIDADES VIGILADAS</w:t>
      </w:r>
    </w:p>
    <w:p w14:paraId="788C2A4E" w14:textId="77777777" w:rsidR="00321DFA" w:rsidRPr="006E0502" w:rsidRDefault="00321DFA" w:rsidP="002921C0">
      <w:pPr>
        <w:jc w:val="center"/>
        <w:rPr>
          <w:rFonts w:ascii="Arial" w:hAnsi="Arial" w:cs="Arial"/>
          <w:sz w:val="16"/>
          <w:szCs w:val="16"/>
        </w:rPr>
      </w:pPr>
    </w:p>
    <w:p w14:paraId="343FF889" w14:textId="77777777" w:rsidR="00321DFA" w:rsidRPr="006E0502" w:rsidRDefault="00321DFA" w:rsidP="00321DFA">
      <w:pPr>
        <w:pStyle w:val="Ttulo2"/>
        <w:rPr>
          <w:rFonts w:cs="Arial"/>
          <w:szCs w:val="16"/>
        </w:rPr>
      </w:pPr>
      <w:r w:rsidRPr="006E0502">
        <w:rPr>
          <w:rFonts w:cs="Arial"/>
          <w:szCs w:val="16"/>
        </w:rPr>
        <w:t>4.1. Instrucciones relativas a los horarios de prestación de servicio al público</w:t>
      </w:r>
    </w:p>
    <w:p w14:paraId="152E5F89" w14:textId="77777777" w:rsidR="00321DFA" w:rsidRPr="006E0502" w:rsidRDefault="00321DFA" w:rsidP="00321DFA">
      <w:pPr>
        <w:jc w:val="both"/>
        <w:rPr>
          <w:rFonts w:ascii="Arial" w:hAnsi="Arial" w:cs="Arial"/>
          <w:b/>
          <w:sz w:val="16"/>
          <w:szCs w:val="16"/>
        </w:rPr>
      </w:pPr>
    </w:p>
    <w:p w14:paraId="2F13D45A" w14:textId="77777777" w:rsidR="00321DFA" w:rsidRPr="006E0502" w:rsidRDefault="00321DFA" w:rsidP="00321DFA">
      <w:pPr>
        <w:jc w:val="both"/>
        <w:rPr>
          <w:rFonts w:ascii="Arial" w:eastAsia="Calibri" w:hAnsi="Arial" w:cs="Arial"/>
          <w:sz w:val="16"/>
          <w:szCs w:val="16"/>
          <w:lang w:val="es-ES" w:eastAsia="es-ES"/>
        </w:rPr>
      </w:pPr>
      <w:r w:rsidRPr="006E0502">
        <w:rPr>
          <w:rFonts w:ascii="Arial" w:eastAsia="Calibri" w:hAnsi="Arial" w:cs="Arial"/>
          <w:sz w:val="16"/>
          <w:szCs w:val="16"/>
          <w:lang w:val="es-ES" w:eastAsia="es-ES"/>
        </w:rPr>
        <w:t>Las entidades vigiladas podrán definir libremente los horarios de prestación de servicio al público, los cuales no tienen que estar necesariamente unificados entre los diferentes establecimientos de una misma localidad. En todo caso, cualquier modificación a los horarios -actuales o futuros- debe ser comunicada a esta Superintendencia con una antelación no inferior a 10 días hábiles.</w:t>
      </w:r>
    </w:p>
    <w:p w14:paraId="26C64269" w14:textId="77777777" w:rsidR="00321DFA" w:rsidRPr="006E0502" w:rsidRDefault="00321DFA" w:rsidP="00321DFA">
      <w:pPr>
        <w:jc w:val="both"/>
        <w:rPr>
          <w:rFonts w:ascii="Arial" w:hAnsi="Arial" w:cs="Arial"/>
          <w:b/>
          <w:sz w:val="16"/>
          <w:szCs w:val="16"/>
        </w:rPr>
      </w:pPr>
    </w:p>
    <w:p w14:paraId="1EEE7516" w14:textId="77777777" w:rsidR="00321DFA" w:rsidRPr="006E0502" w:rsidRDefault="00321DFA" w:rsidP="00321DFA">
      <w:pPr>
        <w:pStyle w:val="Ttulo2"/>
        <w:rPr>
          <w:rFonts w:cs="Arial"/>
          <w:szCs w:val="16"/>
        </w:rPr>
      </w:pPr>
      <w:r w:rsidRPr="006E0502">
        <w:rPr>
          <w:rFonts w:cs="Arial"/>
          <w:szCs w:val="16"/>
        </w:rPr>
        <w:t>4.2. Cierres especiales</w:t>
      </w:r>
    </w:p>
    <w:p w14:paraId="3D0E96A6" w14:textId="77777777" w:rsidR="00321DFA" w:rsidRPr="006E0502" w:rsidRDefault="00321DFA" w:rsidP="00321DFA">
      <w:pPr>
        <w:jc w:val="both"/>
        <w:rPr>
          <w:rFonts w:ascii="Arial" w:eastAsia="Calibri" w:hAnsi="Arial" w:cs="Arial"/>
          <w:sz w:val="16"/>
          <w:szCs w:val="16"/>
          <w:lang w:val="es-ES" w:eastAsia="es-ES"/>
        </w:rPr>
      </w:pPr>
    </w:p>
    <w:p w14:paraId="73B626FB" w14:textId="77777777" w:rsidR="00321DFA" w:rsidRPr="006E0502" w:rsidRDefault="00321DFA" w:rsidP="00321DFA">
      <w:pPr>
        <w:jc w:val="both"/>
        <w:rPr>
          <w:rFonts w:ascii="Arial" w:eastAsia="Calibri" w:hAnsi="Arial" w:cs="Arial"/>
          <w:sz w:val="16"/>
          <w:szCs w:val="16"/>
          <w:lang w:val="es-ES" w:eastAsia="es-ES"/>
        </w:rPr>
      </w:pPr>
      <w:r w:rsidRPr="006E0502">
        <w:rPr>
          <w:rFonts w:ascii="Arial" w:eastAsia="Calibri" w:hAnsi="Arial" w:cs="Arial"/>
          <w:sz w:val="16"/>
          <w:szCs w:val="16"/>
          <w:lang w:val="es-ES" w:eastAsia="es-ES"/>
        </w:rPr>
        <w:t>Se podrá suspender la prestación del servicio al público de manera temporal, por motivos de fuerza mayor, caso fortuito o eventos reconocidos nacionalmente en diferentes regiones, que tradicionalmente han obtenido el permiso para suspender la prestación del servicio al público, sin que se requiera aprobación previa de esta Superintendencia. En el último evento bastará con que se avise al público de manera clara y precisa los días de no prestación del servicio, mediante avisos visibles en un tamaño no menor de medio pliego (70 x 50 cm.), colocados en las oficinas de la entidad en la localidad correspondiente con mínimo 10 días hábiles de antelación. Así mismo, debe comunicarse a la SFC por intermedio de la oficina principal, mediante relación mensual, las festividades autorizadas para el mes inmediatamente siguiente incluyendo los cierres ocasionados por fuerza mayor y caso fortuito del mes anterior. Los cierres especiales no requerirán de unificación entre los establecimientos de la misma localidad.</w:t>
      </w:r>
    </w:p>
    <w:p w14:paraId="2E0272BB" w14:textId="77777777" w:rsidR="00321DFA" w:rsidRPr="006E0502" w:rsidRDefault="00321DFA" w:rsidP="00321DFA">
      <w:pPr>
        <w:jc w:val="both"/>
        <w:rPr>
          <w:rFonts w:ascii="Arial" w:hAnsi="Arial" w:cs="Arial"/>
          <w:b/>
          <w:sz w:val="16"/>
          <w:szCs w:val="16"/>
        </w:rPr>
      </w:pPr>
    </w:p>
    <w:p w14:paraId="2EF83A0A" w14:textId="77777777" w:rsidR="00321DFA" w:rsidRPr="006E0502" w:rsidRDefault="00321DFA" w:rsidP="00321DFA">
      <w:pPr>
        <w:pStyle w:val="Ttulo2"/>
        <w:rPr>
          <w:rFonts w:cs="Arial"/>
          <w:szCs w:val="16"/>
        </w:rPr>
      </w:pPr>
      <w:r w:rsidRPr="006E0502">
        <w:rPr>
          <w:rFonts w:cs="Arial"/>
          <w:szCs w:val="16"/>
        </w:rPr>
        <w:t>4.3 Publicidad</w:t>
      </w:r>
    </w:p>
    <w:p w14:paraId="03D75DC4" w14:textId="77777777" w:rsidR="00321DFA" w:rsidRPr="006E0502" w:rsidRDefault="002921C0" w:rsidP="002921C0">
      <w:pPr>
        <w:tabs>
          <w:tab w:val="left" w:pos="1809"/>
        </w:tabs>
        <w:jc w:val="both"/>
        <w:rPr>
          <w:rFonts w:ascii="Arial" w:hAnsi="Arial" w:cs="Arial"/>
          <w:sz w:val="16"/>
          <w:szCs w:val="16"/>
        </w:rPr>
      </w:pPr>
      <w:r w:rsidRPr="006E0502">
        <w:rPr>
          <w:rFonts w:ascii="Arial" w:hAnsi="Arial" w:cs="Arial"/>
          <w:sz w:val="16"/>
          <w:szCs w:val="16"/>
        </w:rPr>
        <w:tab/>
      </w:r>
    </w:p>
    <w:p w14:paraId="1DAA9F9A" w14:textId="77777777" w:rsidR="006742A7" w:rsidRDefault="00321DFA" w:rsidP="00321DFA">
      <w:pPr>
        <w:jc w:val="both"/>
        <w:rPr>
          <w:rFonts w:ascii="Arial" w:hAnsi="Arial" w:cs="Arial"/>
          <w:sz w:val="16"/>
          <w:szCs w:val="16"/>
        </w:rPr>
        <w:sectPr w:rsidR="006742A7" w:rsidSect="002921C0">
          <w:footerReference w:type="default" r:id="rId13"/>
          <w:pgSz w:w="12240" w:h="18720" w:code="14"/>
          <w:pgMar w:top="1418" w:right="1701" w:bottom="1418" w:left="1701" w:header="1134" w:footer="945" w:gutter="0"/>
          <w:pgNumType w:start="28"/>
          <w:cols w:space="708"/>
          <w:docGrid w:linePitch="360"/>
        </w:sectPr>
      </w:pPr>
      <w:r w:rsidRPr="006E0502">
        <w:rPr>
          <w:rFonts w:ascii="Arial" w:hAnsi="Arial" w:cs="Arial"/>
          <w:sz w:val="16"/>
          <w:szCs w:val="16"/>
        </w:rPr>
        <w:t>Para los casos de cierre especiales o cuando se desee efectuar cambio en el horario de atención a los consumidores financieros, debe comunicarse a todos los clientes, mediante avisos visibles de un tamaño no menor al antes mencionado colocados en las oficinas de la entidad con una antelación no menor de 10 días hábiles y en todo caso difundir tal decisión,</w:t>
      </w:r>
    </w:p>
    <w:p w14:paraId="0269A697" w14:textId="483B153D" w:rsidR="006742A7" w:rsidRDefault="00321DFA" w:rsidP="00321DFA">
      <w:pPr>
        <w:jc w:val="both"/>
        <w:rPr>
          <w:rFonts w:ascii="Arial" w:hAnsi="Arial" w:cs="Arial"/>
          <w:sz w:val="16"/>
          <w:szCs w:val="16"/>
        </w:rPr>
      </w:pPr>
      <w:r w:rsidRPr="006E0502">
        <w:rPr>
          <w:rFonts w:ascii="Arial" w:hAnsi="Arial" w:cs="Arial"/>
          <w:sz w:val="16"/>
          <w:szCs w:val="16"/>
        </w:rPr>
        <w:lastRenderedPageBreak/>
        <w:t xml:space="preserve"> </w:t>
      </w:r>
    </w:p>
    <w:p w14:paraId="7834CA4B" w14:textId="2A28A435" w:rsidR="00321DFA" w:rsidRPr="006E0502" w:rsidRDefault="00321DFA" w:rsidP="00321DFA">
      <w:pPr>
        <w:jc w:val="both"/>
        <w:rPr>
          <w:rFonts w:ascii="Arial" w:hAnsi="Arial" w:cs="Arial"/>
          <w:sz w:val="16"/>
          <w:szCs w:val="16"/>
        </w:rPr>
      </w:pPr>
      <w:r w:rsidRPr="006E0502">
        <w:rPr>
          <w:rFonts w:ascii="Arial" w:hAnsi="Arial" w:cs="Arial"/>
          <w:sz w:val="16"/>
          <w:szCs w:val="16"/>
        </w:rPr>
        <w:t>por una sola vez, en un diario regional, local o de circulación nacional, según corresponda al alcance geográfico del efecto de la medida, y de no ser posible, por cualquier otro medio que se estime procedente para tal cometido.</w:t>
      </w:r>
    </w:p>
    <w:p w14:paraId="06A72F73" w14:textId="56D3F105" w:rsidR="003D2897" w:rsidRPr="006E0502" w:rsidRDefault="003D2897" w:rsidP="002921C0">
      <w:pPr>
        <w:tabs>
          <w:tab w:val="left" w:pos="2776"/>
        </w:tabs>
        <w:jc w:val="both"/>
        <w:rPr>
          <w:rFonts w:ascii="Arial" w:hAnsi="Arial" w:cs="Arial"/>
          <w:bCs/>
          <w:sz w:val="16"/>
          <w:szCs w:val="16"/>
        </w:rPr>
      </w:pPr>
    </w:p>
    <w:p w14:paraId="1BD22708" w14:textId="77777777" w:rsidR="003D2897" w:rsidRPr="006E0502" w:rsidRDefault="003D2897" w:rsidP="002921C0">
      <w:pPr>
        <w:tabs>
          <w:tab w:val="left" w:pos="2776"/>
        </w:tabs>
        <w:jc w:val="both"/>
        <w:rPr>
          <w:rFonts w:ascii="Arial" w:hAnsi="Arial" w:cs="Arial"/>
          <w:bCs/>
          <w:sz w:val="16"/>
          <w:szCs w:val="16"/>
        </w:rPr>
      </w:pPr>
    </w:p>
    <w:p w14:paraId="1A868802" w14:textId="77777777" w:rsidR="00321DFA" w:rsidRPr="006E0502" w:rsidRDefault="00321DFA" w:rsidP="00321DFA">
      <w:pPr>
        <w:pStyle w:val="Ttulo1"/>
        <w:rPr>
          <w:rFonts w:cs="Arial"/>
          <w:szCs w:val="16"/>
        </w:rPr>
      </w:pPr>
      <w:r w:rsidRPr="006E0502">
        <w:rPr>
          <w:rFonts w:cs="Arial"/>
          <w:szCs w:val="16"/>
        </w:rPr>
        <w:t>5. CONDICIONES DE LA GESTIÓN DE COBRANZA REALIZADA A LOS CONSUMIDORES FINANCIEROS</w:t>
      </w:r>
    </w:p>
    <w:p w14:paraId="1212E42F" w14:textId="77777777" w:rsidR="003D2897" w:rsidRPr="006E0502" w:rsidRDefault="003D2897" w:rsidP="00321DFA">
      <w:pPr>
        <w:widowControl w:val="0"/>
        <w:jc w:val="both"/>
        <w:rPr>
          <w:rFonts w:ascii="Arial" w:hAnsi="Arial" w:cs="Arial"/>
          <w:bCs/>
          <w:sz w:val="16"/>
          <w:szCs w:val="16"/>
        </w:rPr>
      </w:pPr>
    </w:p>
    <w:p w14:paraId="7F684FEC" w14:textId="77777777" w:rsidR="00321DFA" w:rsidRPr="006E0502" w:rsidRDefault="00321DFA" w:rsidP="00321DFA">
      <w:pPr>
        <w:pStyle w:val="Ttulo2"/>
        <w:rPr>
          <w:rFonts w:cs="Arial"/>
          <w:szCs w:val="16"/>
        </w:rPr>
      </w:pPr>
      <w:r w:rsidRPr="006E0502">
        <w:rPr>
          <w:rFonts w:cs="Arial"/>
          <w:szCs w:val="16"/>
        </w:rPr>
        <w:t>5.1. Ámbito de aplicación</w:t>
      </w:r>
    </w:p>
    <w:p w14:paraId="5FCF1B33" w14:textId="77777777" w:rsidR="00321DFA" w:rsidRPr="006E0502" w:rsidRDefault="00321DFA" w:rsidP="00321DFA">
      <w:pPr>
        <w:widowControl w:val="0"/>
        <w:jc w:val="both"/>
        <w:rPr>
          <w:rFonts w:ascii="Arial" w:hAnsi="Arial" w:cs="Arial"/>
          <w:sz w:val="16"/>
          <w:szCs w:val="16"/>
        </w:rPr>
      </w:pPr>
    </w:p>
    <w:p w14:paraId="27536725" w14:textId="77777777" w:rsidR="00321DFA" w:rsidRPr="006E0502" w:rsidRDefault="00321DFA" w:rsidP="00321DFA">
      <w:pPr>
        <w:widowControl w:val="0"/>
        <w:jc w:val="both"/>
        <w:rPr>
          <w:rFonts w:ascii="Arial" w:hAnsi="Arial" w:cs="Arial"/>
          <w:sz w:val="16"/>
          <w:szCs w:val="16"/>
        </w:rPr>
      </w:pPr>
      <w:r w:rsidRPr="006E0502">
        <w:rPr>
          <w:rFonts w:ascii="Arial" w:hAnsi="Arial" w:cs="Arial"/>
          <w:sz w:val="16"/>
          <w:szCs w:val="16"/>
        </w:rPr>
        <w:t xml:space="preserve">Con el fin de garantizar los derechos de los consumidores financieros y dentro del marco general de la debida diligencia en la prestación del servicio, en la gestión de cobranza a deudores morosos, las entidades vigiladas deben atender las instrucciones aquí impartidas, independientemente de que la gestión sea realizada directamente por éstas o a través de terceros. </w:t>
      </w:r>
    </w:p>
    <w:p w14:paraId="45A8B455" w14:textId="77777777" w:rsidR="00321DFA" w:rsidRPr="006E0502" w:rsidRDefault="00321DFA" w:rsidP="00321DFA">
      <w:pPr>
        <w:widowControl w:val="0"/>
        <w:jc w:val="both"/>
        <w:rPr>
          <w:rFonts w:ascii="Arial" w:hAnsi="Arial" w:cs="Arial"/>
          <w:sz w:val="16"/>
          <w:szCs w:val="16"/>
        </w:rPr>
      </w:pPr>
    </w:p>
    <w:p w14:paraId="741AFC10" w14:textId="77777777" w:rsidR="00321DFA" w:rsidRPr="006E0502" w:rsidRDefault="00321DFA" w:rsidP="00321DFA">
      <w:pPr>
        <w:widowControl w:val="0"/>
        <w:jc w:val="both"/>
        <w:rPr>
          <w:rFonts w:ascii="Arial" w:hAnsi="Arial" w:cs="Arial"/>
          <w:sz w:val="16"/>
          <w:szCs w:val="16"/>
        </w:rPr>
      </w:pPr>
      <w:r w:rsidRPr="006E0502">
        <w:rPr>
          <w:rFonts w:ascii="Arial" w:hAnsi="Arial" w:cs="Arial"/>
          <w:sz w:val="16"/>
          <w:szCs w:val="16"/>
        </w:rPr>
        <w:t>Cuando la mencionada gestión se realice mediante la contratación de terceros, la actividad se entiende realizada bajo la entera responsabilidad de la entidad vigilada quien es igualmente responsable de velar porque los terceros contratados, atiendan en forma integral las instrucciones establecidas en la presente Circular. Igual regla aplicará en los eventos de cesión de cartera, para lo cual las entidades vigiladas deben incluir en sus contratos una cláusula en la que se señale que el cesionario, cuando ésta sea transferida, observará las pautas de cobro establecidas por la SFC en la presente Circular.</w:t>
      </w:r>
    </w:p>
    <w:p w14:paraId="4A44F430" w14:textId="77777777" w:rsidR="002921C0" w:rsidRPr="006E0502" w:rsidRDefault="002921C0" w:rsidP="00321DFA">
      <w:pPr>
        <w:widowControl w:val="0"/>
        <w:jc w:val="both"/>
        <w:rPr>
          <w:rFonts w:ascii="Arial" w:hAnsi="Arial" w:cs="Arial"/>
          <w:sz w:val="16"/>
          <w:szCs w:val="16"/>
        </w:rPr>
      </w:pPr>
    </w:p>
    <w:p w14:paraId="5258B160" w14:textId="77777777" w:rsidR="00321DFA" w:rsidRPr="006E0502" w:rsidRDefault="00321DFA" w:rsidP="00321DFA">
      <w:pPr>
        <w:widowControl w:val="0"/>
        <w:jc w:val="both"/>
        <w:rPr>
          <w:rFonts w:ascii="Arial" w:hAnsi="Arial" w:cs="Arial"/>
          <w:bCs/>
          <w:sz w:val="16"/>
          <w:szCs w:val="16"/>
        </w:rPr>
      </w:pPr>
      <w:r w:rsidRPr="006E0502">
        <w:rPr>
          <w:rFonts w:ascii="Arial" w:hAnsi="Arial" w:cs="Arial"/>
          <w:sz w:val="16"/>
          <w:szCs w:val="16"/>
        </w:rPr>
        <w:t>Las condiciones establecidas a continuación aplican a las entidades vigiladas por la SFC, con excepción de aquellas que se encuentren sometidas a algún régimen especial sobre el particular, tales como las entidades administradoras de fondos de pensiones y cesantías, quienes deberán atender las disposiciones especiales que resulten aplicables.</w:t>
      </w:r>
    </w:p>
    <w:sectPr w:rsidR="00321DFA" w:rsidRPr="006E0502" w:rsidSect="002921C0">
      <w:footerReference w:type="default" r:id="rId14"/>
      <w:pgSz w:w="12240" w:h="18720" w:code="14"/>
      <w:pgMar w:top="1418" w:right="1701" w:bottom="1418" w:left="1701" w:header="1134" w:footer="945"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7F677" w14:textId="77777777" w:rsidR="00B52E83" w:rsidRDefault="00B52E83">
      <w:r>
        <w:separator/>
      </w:r>
    </w:p>
  </w:endnote>
  <w:endnote w:type="continuationSeparator" w:id="0">
    <w:p w14:paraId="007E7830" w14:textId="77777777" w:rsidR="00B52E83" w:rsidRDefault="00B5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CBB2" w14:textId="68D6ED84" w:rsidR="00D66CD3" w:rsidRDefault="00D66CD3" w:rsidP="00385E1C">
    <w:pPr>
      <w:pStyle w:val="Piedepgina"/>
      <w:tabs>
        <w:tab w:val="clear" w:pos="8504"/>
        <w:tab w:val="right" w:pos="8760"/>
      </w:tabs>
      <w:ind w:right="360"/>
      <w:rPr>
        <w:rStyle w:val="Ninguno"/>
        <w:sz w:val="18"/>
        <w:szCs w:val="18"/>
        <w:lang w:val="pt-PT"/>
      </w:rPr>
    </w:pPr>
    <w:r>
      <w:rPr>
        <w:rStyle w:val="Ninguno"/>
        <w:rFonts w:ascii="Arial" w:hAnsi="Arial"/>
        <w:b/>
        <w:bCs/>
        <w:sz w:val="18"/>
        <w:szCs w:val="18"/>
        <w:lang w:val="pt-PT"/>
      </w:rPr>
      <w:t>PARTE I - TÍTULO III – CAPÍTULO I</w:t>
    </w:r>
    <w:r>
      <w:rPr>
        <w:rStyle w:val="Ninguno"/>
        <w:rFonts w:ascii="Arial" w:hAnsi="Arial"/>
        <w:b/>
        <w:bCs/>
        <w:sz w:val="18"/>
        <w:szCs w:val="18"/>
        <w:lang w:val="pt-PT"/>
      </w:rPr>
      <w:tab/>
    </w:r>
    <w:r>
      <w:rPr>
        <w:rStyle w:val="Ninguno"/>
        <w:rFonts w:ascii="Arial" w:hAnsi="Arial"/>
        <w:b/>
        <w:bCs/>
        <w:sz w:val="18"/>
        <w:szCs w:val="18"/>
        <w:lang w:val="pt-PT"/>
      </w:rPr>
      <w:tab/>
      <w:t>PÁGINA 28</w:t>
    </w:r>
    <w:r w:rsidR="00E16E57">
      <w:rPr>
        <w:rStyle w:val="Ninguno"/>
        <w:rFonts w:ascii="Arial" w:hAnsi="Arial"/>
        <w:b/>
        <w:bCs/>
        <w:sz w:val="18"/>
        <w:szCs w:val="18"/>
        <w:lang w:val="pt-PT"/>
      </w:rPr>
      <w:t>-2</w:t>
    </w:r>
  </w:p>
  <w:p w14:paraId="79223637" w14:textId="47C20099" w:rsidR="00D66CD3" w:rsidRDefault="00D66CD3" w:rsidP="00385E1C">
    <w:pPr>
      <w:pStyle w:val="Piedepgina"/>
      <w:tabs>
        <w:tab w:val="clear" w:pos="8504"/>
        <w:tab w:val="right" w:pos="8760"/>
        <w:tab w:val="right" w:pos="8789"/>
      </w:tabs>
      <w:ind w:right="360"/>
    </w:pPr>
    <w:r>
      <w:rPr>
        <w:rStyle w:val="Ninguno"/>
        <w:rFonts w:ascii="Arial" w:hAnsi="Arial"/>
        <w:b/>
        <w:bCs/>
        <w:sz w:val="18"/>
        <w:szCs w:val="18"/>
      </w:rPr>
      <w:t xml:space="preserve">Circular </w:t>
    </w:r>
    <w:proofErr w:type="gramStart"/>
    <w:r>
      <w:rPr>
        <w:rStyle w:val="Ninguno"/>
        <w:rFonts w:ascii="Arial" w:hAnsi="Arial"/>
        <w:b/>
        <w:bCs/>
        <w:sz w:val="18"/>
        <w:szCs w:val="18"/>
      </w:rPr>
      <w:t xml:space="preserve">Externa  </w:t>
    </w:r>
    <w:r w:rsidR="003C3BB5">
      <w:rPr>
        <w:rStyle w:val="Ninguno"/>
        <w:rFonts w:ascii="Arial" w:hAnsi="Arial"/>
        <w:b/>
        <w:bCs/>
        <w:sz w:val="18"/>
        <w:szCs w:val="18"/>
      </w:rPr>
      <w:t>014</w:t>
    </w:r>
    <w:proofErr w:type="gramEnd"/>
    <w:r w:rsidR="00010286">
      <w:rPr>
        <w:rStyle w:val="Ninguno"/>
        <w:rFonts w:ascii="Arial" w:hAnsi="Arial"/>
        <w:b/>
        <w:bCs/>
        <w:sz w:val="18"/>
        <w:szCs w:val="18"/>
      </w:rPr>
      <w:t xml:space="preserve"> </w:t>
    </w:r>
    <w:r>
      <w:rPr>
        <w:rStyle w:val="Ninguno"/>
        <w:rFonts w:ascii="Arial" w:hAnsi="Arial"/>
        <w:b/>
        <w:bCs/>
        <w:sz w:val="18"/>
        <w:szCs w:val="18"/>
      </w:rPr>
      <w:t xml:space="preserve"> de 2021                                                                                        </w:t>
    </w:r>
    <w:r w:rsidR="007A7DF4">
      <w:rPr>
        <w:rStyle w:val="Ninguno"/>
        <w:rFonts w:ascii="Arial" w:hAnsi="Arial"/>
        <w:b/>
        <w:bCs/>
        <w:sz w:val="18"/>
        <w:szCs w:val="18"/>
      </w:rPr>
      <w:tab/>
      <w:t>Ju</w:t>
    </w:r>
    <w:r w:rsidR="00A875A3">
      <w:rPr>
        <w:rStyle w:val="Ninguno"/>
        <w:rFonts w:ascii="Arial" w:hAnsi="Arial"/>
        <w:b/>
        <w:bCs/>
        <w:sz w:val="18"/>
        <w:szCs w:val="18"/>
      </w:rPr>
      <w:t>l</w:t>
    </w:r>
    <w:r w:rsidR="007A7DF4">
      <w:rPr>
        <w:rStyle w:val="Ninguno"/>
        <w:rFonts w:ascii="Arial" w:hAnsi="Arial"/>
        <w:b/>
        <w:bCs/>
        <w:sz w:val="18"/>
        <w:szCs w:val="18"/>
      </w:rPr>
      <w:t xml:space="preserve">io </w:t>
    </w:r>
    <w:r>
      <w:rPr>
        <w:rStyle w:val="Ninguno"/>
        <w:rFonts w:ascii="Arial" w:hAnsi="Arial"/>
        <w:b/>
        <w:bCs/>
        <w:sz w:val="18"/>
        <w:szCs w:val="18"/>
      </w:rPr>
      <w:t>de</w:t>
    </w:r>
    <w:r w:rsidR="007A7DF4">
      <w:rPr>
        <w:rStyle w:val="Ninguno"/>
        <w:rFonts w:ascii="Arial" w:hAnsi="Arial"/>
        <w:b/>
        <w:bCs/>
        <w:sz w:val="18"/>
        <w:szCs w:val="18"/>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008A" w14:textId="07B30930" w:rsidR="006E0502" w:rsidRDefault="006E0502" w:rsidP="00385E1C">
    <w:pPr>
      <w:pStyle w:val="Piedepgina"/>
      <w:tabs>
        <w:tab w:val="clear" w:pos="8504"/>
        <w:tab w:val="right" w:pos="8760"/>
      </w:tabs>
      <w:ind w:right="360"/>
      <w:rPr>
        <w:rStyle w:val="Ninguno"/>
        <w:sz w:val="18"/>
        <w:szCs w:val="18"/>
        <w:lang w:val="pt-PT"/>
      </w:rPr>
    </w:pPr>
    <w:r>
      <w:rPr>
        <w:rStyle w:val="Ninguno"/>
        <w:rFonts w:ascii="Arial" w:hAnsi="Arial"/>
        <w:b/>
        <w:bCs/>
        <w:sz w:val="18"/>
        <w:szCs w:val="18"/>
        <w:lang w:val="pt-PT"/>
      </w:rPr>
      <w:t>PARTE I - TÍTULO III – CAPÍTULO I</w:t>
    </w:r>
    <w:r>
      <w:rPr>
        <w:rStyle w:val="Ninguno"/>
        <w:rFonts w:ascii="Arial" w:hAnsi="Arial"/>
        <w:b/>
        <w:bCs/>
        <w:sz w:val="18"/>
        <w:szCs w:val="18"/>
        <w:lang w:val="pt-PT"/>
      </w:rPr>
      <w:tab/>
    </w:r>
    <w:r>
      <w:rPr>
        <w:rStyle w:val="Ninguno"/>
        <w:rFonts w:ascii="Arial" w:hAnsi="Arial"/>
        <w:b/>
        <w:bCs/>
        <w:sz w:val="18"/>
        <w:szCs w:val="18"/>
        <w:lang w:val="pt-PT"/>
      </w:rPr>
      <w:tab/>
      <w:t>PÁGINA 28-</w:t>
    </w:r>
    <w:r w:rsidR="006742A7">
      <w:rPr>
        <w:rStyle w:val="Ninguno"/>
        <w:rFonts w:ascii="Arial" w:hAnsi="Arial"/>
        <w:b/>
        <w:bCs/>
        <w:sz w:val="18"/>
        <w:szCs w:val="18"/>
        <w:lang w:val="pt-PT"/>
      </w:rPr>
      <w:t>3</w:t>
    </w:r>
  </w:p>
  <w:p w14:paraId="76178C77" w14:textId="5E925002" w:rsidR="006E0502" w:rsidRDefault="006E0502" w:rsidP="00385E1C">
    <w:pPr>
      <w:pStyle w:val="Piedepgina"/>
      <w:tabs>
        <w:tab w:val="clear" w:pos="8504"/>
        <w:tab w:val="right" w:pos="8760"/>
        <w:tab w:val="right" w:pos="8789"/>
      </w:tabs>
      <w:ind w:right="360"/>
    </w:pPr>
    <w:r>
      <w:rPr>
        <w:rStyle w:val="Ninguno"/>
        <w:rFonts w:ascii="Arial" w:hAnsi="Arial"/>
        <w:b/>
        <w:bCs/>
        <w:sz w:val="18"/>
        <w:szCs w:val="18"/>
      </w:rPr>
      <w:t xml:space="preserve">Circular </w:t>
    </w:r>
    <w:proofErr w:type="gramStart"/>
    <w:r>
      <w:rPr>
        <w:rStyle w:val="Ninguno"/>
        <w:rFonts w:ascii="Arial" w:hAnsi="Arial"/>
        <w:b/>
        <w:bCs/>
        <w:sz w:val="18"/>
        <w:szCs w:val="18"/>
      </w:rPr>
      <w:t xml:space="preserve">Externa  </w:t>
    </w:r>
    <w:r w:rsidR="003C3BB5">
      <w:rPr>
        <w:rStyle w:val="Ninguno"/>
        <w:rFonts w:ascii="Arial" w:hAnsi="Arial"/>
        <w:b/>
        <w:bCs/>
        <w:sz w:val="18"/>
        <w:szCs w:val="18"/>
      </w:rPr>
      <w:t>014</w:t>
    </w:r>
    <w:proofErr w:type="gramEnd"/>
    <w:r>
      <w:rPr>
        <w:rStyle w:val="Ninguno"/>
        <w:rFonts w:ascii="Arial" w:hAnsi="Arial"/>
        <w:b/>
        <w:bCs/>
        <w:sz w:val="18"/>
        <w:szCs w:val="18"/>
      </w:rPr>
      <w:t xml:space="preserve">  de 2021                                                                                        </w:t>
    </w:r>
    <w:r>
      <w:rPr>
        <w:rStyle w:val="Ninguno"/>
        <w:rFonts w:ascii="Arial" w:hAnsi="Arial"/>
        <w:b/>
        <w:bCs/>
        <w:sz w:val="18"/>
        <w:szCs w:val="18"/>
      </w:rPr>
      <w:tab/>
      <w:t>Julio de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3CDE" w14:textId="77777777" w:rsidR="006742A7" w:rsidRDefault="006742A7" w:rsidP="00385E1C">
    <w:pPr>
      <w:pStyle w:val="Piedepgina"/>
      <w:tabs>
        <w:tab w:val="clear" w:pos="8504"/>
        <w:tab w:val="right" w:pos="8760"/>
      </w:tabs>
      <w:ind w:right="360"/>
      <w:rPr>
        <w:rStyle w:val="Ninguno"/>
        <w:sz w:val="18"/>
        <w:szCs w:val="18"/>
        <w:lang w:val="pt-PT"/>
      </w:rPr>
    </w:pPr>
    <w:r>
      <w:rPr>
        <w:rStyle w:val="Ninguno"/>
        <w:rFonts w:ascii="Arial" w:hAnsi="Arial"/>
        <w:b/>
        <w:bCs/>
        <w:sz w:val="18"/>
        <w:szCs w:val="18"/>
        <w:lang w:val="pt-PT"/>
      </w:rPr>
      <w:t>PARTE I - TÍTULO III – CAPÍTULO I</w:t>
    </w:r>
    <w:r>
      <w:rPr>
        <w:rStyle w:val="Ninguno"/>
        <w:rFonts w:ascii="Arial" w:hAnsi="Arial"/>
        <w:b/>
        <w:bCs/>
        <w:sz w:val="18"/>
        <w:szCs w:val="18"/>
        <w:lang w:val="pt-PT"/>
      </w:rPr>
      <w:tab/>
    </w:r>
    <w:r>
      <w:rPr>
        <w:rStyle w:val="Ninguno"/>
        <w:rFonts w:ascii="Arial" w:hAnsi="Arial"/>
        <w:b/>
        <w:bCs/>
        <w:sz w:val="18"/>
        <w:szCs w:val="18"/>
        <w:lang w:val="pt-PT"/>
      </w:rPr>
      <w:tab/>
      <w:t>PÁGINA 28-4</w:t>
    </w:r>
  </w:p>
  <w:p w14:paraId="11DEB90A" w14:textId="2E2E367C" w:rsidR="006742A7" w:rsidRDefault="006742A7" w:rsidP="00385E1C">
    <w:pPr>
      <w:pStyle w:val="Piedepgina"/>
      <w:tabs>
        <w:tab w:val="clear" w:pos="8504"/>
        <w:tab w:val="right" w:pos="8760"/>
        <w:tab w:val="right" w:pos="8789"/>
      </w:tabs>
      <w:ind w:right="360"/>
    </w:pPr>
    <w:r>
      <w:rPr>
        <w:rStyle w:val="Ninguno"/>
        <w:rFonts w:ascii="Arial" w:hAnsi="Arial"/>
        <w:b/>
        <w:bCs/>
        <w:sz w:val="18"/>
        <w:szCs w:val="18"/>
      </w:rPr>
      <w:t xml:space="preserve">Circular </w:t>
    </w:r>
    <w:proofErr w:type="gramStart"/>
    <w:r>
      <w:rPr>
        <w:rStyle w:val="Ninguno"/>
        <w:rFonts w:ascii="Arial" w:hAnsi="Arial"/>
        <w:b/>
        <w:bCs/>
        <w:sz w:val="18"/>
        <w:szCs w:val="18"/>
      </w:rPr>
      <w:t xml:space="preserve">Externa  </w:t>
    </w:r>
    <w:r w:rsidR="003C3BB5">
      <w:rPr>
        <w:rStyle w:val="Ninguno"/>
        <w:rFonts w:ascii="Arial" w:hAnsi="Arial"/>
        <w:b/>
        <w:bCs/>
        <w:sz w:val="18"/>
        <w:szCs w:val="18"/>
      </w:rPr>
      <w:t>014</w:t>
    </w:r>
    <w:proofErr w:type="gramEnd"/>
    <w:r w:rsidR="003C3BB5">
      <w:rPr>
        <w:rStyle w:val="Ninguno"/>
        <w:rFonts w:ascii="Arial" w:hAnsi="Arial"/>
        <w:b/>
        <w:bCs/>
        <w:sz w:val="18"/>
        <w:szCs w:val="18"/>
      </w:rPr>
      <w:t xml:space="preserve"> </w:t>
    </w:r>
    <w:r>
      <w:rPr>
        <w:rStyle w:val="Ninguno"/>
        <w:rFonts w:ascii="Arial" w:hAnsi="Arial"/>
        <w:b/>
        <w:bCs/>
        <w:sz w:val="18"/>
        <w:szCs w:val="18"/>
      </w:rPr>
      <w:t xml:space="preserve"> de 2021                                                                                        </w:t>
    </w:r>
    <w:r>
      <w:rPr>
        <w:rStyle w:val="Ninguno"/>
        <w:rFonts w:ascii="Arial" w:hAnsi="Arial"/>
        <w:b/>
        <w:bCs/>
        <w:sz w:val="18"/>
        <w:szCs w:val="18"/>
      </w:rPr>
      <w:tab/>
      <w:t>Julio de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DF0B" w14:textId="77777777" w:rsidR="00B52E83" w:rsidRDefault="00B52E83">
      <w:r>
        <w:separator/>
      </w:r>
    </w:p>
  </w:footnote>
  <w:footnote w:type="continuationSeparator" w:id="0">
    <w:p w14:paraId="317CC85A" w14:textId="77777777" w:rsidR="00B52E83" w:rsidRDefault="00B5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5D64" w14:textId="180F2EA5" w:rsidR="00027DB2" w:rsidRPr="006E0502" w:rsidRDefault="00027DB2" w:rsidP="008E477F">
    <w:pPr>
      <w:pStyle w:val="Encabezado"/>
      <w:jc w:val="center"/>
      <w:rPr>
        <w:rFonts w:ascii="Arial" w:hAnsi="Arial" w:cs="Arial"/>
        <w:b/>
        <w:bCs/>
        <w:lang w:val="es-ES"/>
      </w:rPr>
    </w:pPr>
    <w:r w:rsidRPr="006E0502">
      <w:rPr>
        <w:rFonts w:ascii="Arial" w:hAnsi="Arial" w:cs="Arial"/>
        <w:b/>
        <w:bCs/>
        <w:lang w:val="es-E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39673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CAE07E6C"/>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A340D8D"/>
    <w:multiLevelType w:val="hybridMultilevel"/>
    <w:tmpl w:val="4176DCDA"/>
    <w:lvl w:ilvl="0" w:tplc="240A000F">
      <w:start w:val="1"/>
      <w:numFmt w:val="decimal"/>
      <w:lvlText w:val="%1."/>
      <w:lvlJc w:val="left"/>
      <w:pPr>
        <w:ind w:left="36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3" w15:restartNumberingAfterBreak="0">
    <w:nsid w:val="0B7245A7"/>
    <w:multiLevelType w:val="hybridMultilevel"/>
    <w:tmpl w:val="04B4CC3E"/>
    <w:lvl w:ilvl="0" w:tplc="67B63686">
      <w:start w:val="3"/>
      <w:numFmt w:val="lowerRoman"/>
      <w:lvlText w:val="%1."/>
      <w:lvlJc w:val="left"/>
      <w:pPr>
        <w:ind w:left="1854" w:hanging="72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4" w15:restartNumberingAfterBreak="0">
    <w:nsid w:val="0DED6A2B"/>
    <w:multiLevelType w:val="multilevel"/>
    <w:tmpl w:val="7F30CF3A"/>
    <w:lvl w:ilvl="0">
      <w:start w:val="1"/>
      <w:numFmt w:val="decimal"/>
      <w:lvlText w:val="%1."/>
      <w:lvlJc w:val="left"/>
      <w:pPr>
        <w:ind w:left="800" w:hanging="800"/>
      </w:pPr>
      <w:rPr>
        <w:rFonts w:hint="default"/>
      </w:rPr>
    </w:lvl>
    <w:lvl w:ilvl="1">
      <w:start w:val="2"/>
      <w:numFmt w:val="decimal"/>
      <w:lvlText w:val="%1.%2."/>
      <w:lvlJc w:val="left"/>
      <w:pPr>
        <w:ind w:left="800" w:hanging="800"/>
      </w:pPr>
      <w:rPr>
        <w:rFonts w:hint="default"/>
      </w:rPr>
    </w:lvl>
    <w:lvl w:ilvl="2">
      <w:start w:val="4"/>
      <w:numFmt w:val="decimal"/>
      <w:lvlText w:val="%1.%2.%3."/>
      <w:lvlJc w:val="left"/>
      <w:pPr>
        <w:ind w:left="800" w:hanging="800"/>
      </w:pPr>
      <w:rPr>
        <w:rFonts w:hint="default"/>
      </w:rPr>
    </w:lvl>
    <w:lvl w:ilvl="3">
      <w:start w:val="2"/>
      <w:numFmt w:val="decimal"/>
      <w:lvlText w:val="%1.%2.%3.%4."/>
      <w:lvlJc w:val="left"/>
      <w:pPr>
        <w:ind w:left="800" w:hanging="800"/>
      </w:pPr>
      <w:rPr>
        <w:rFonts w:hint="default"/>
      </w:rPr>
    </w:lvl>
    <w:lvl w:ilvl="4">
      <w:start w:val="3"/>
      <w:numFmt w:val="decimal"/>
      <w:lvlText w:val="%1.%2.%3.%4.%5."/>
      <w:lvlJc w:val="left"/>
      <w:pPr>
        <w:ind w:left="800" w:hanging="80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D24901"/>
    <w:multiLevelType w:val="hybridMultilevel"/>
    <w:tmpl w:val="A1A85420"/>
    <w:lvl w:ilvl="0" w:tplc="931E57F4">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3731B"/>
    <w:multiLevelType w:val="hybridMultilevel"/>
    <w:tmpl w:val="2946CAD4"/>
    <w:lvl w:ilvl="0" w:tplc="0C0A0001">
      <w:start w:val="1"/>
      <w:numFmt w:val="bullet"/>
      <w:lvlText w:val=""/>
      <w:lvlJc w:val="left"/>
      <w:pPr>
        <w:ind w:left="1125" w:hanging="360"/>
      </w:pPr>
      <w:rPr>
        <w:rFonts w:ascii="Symbol" w:hAnsi="Symbol" w:hint="default"/>
      </w:rPr>
    </w:lvl>
    <w:lvl w:ilvl="1" w:tplc="0C0A0003" w:tentative="1">
      <w:start w:val="1"/>
      <w:numFmt w:val="bullet"/>
      <w:lvlText w:val="o"/>
      <w:lvlJc w:val="left"/>
      <w:pPr>
        <w:ind w:left="1845" w:hanging="360"/>
      </w:pPr>
      <w:rPr>
        <w:rFonts w:ascii="Courier New" w:hAnsi="Courier New" w:hint="default"/>
      </w:rPr>
    </w:lvl>
    <w:lvl w:ilvl="2" w:tplc="0C0A0005" w:tentative="1">
      <w:start w:val="1"/>
      <w:numFmt w:val="bullet"/>
      <w:lvlText w:val=""/>
      <w:lvlJc w:val="left"/>
      <w:pPr>
        <w:ind w:left="2565" w:hanging="360"/>
      </w:pPr>
      <w:rPr>
        <w:rFonts w:ascii="Wingdings" w:hAnsi="Wingdings" w:hint="default"/>
      </w:rPr>
    </w:lvl>
    <w:lvl w:ilvl="3" w:tplc="0C0A0001" w:tentative="1">
      <w:start w:val="1"/>
      <w:numFmt w:val="bullet"/>
      <w:lvlText w:val=""/>
      <w:lvlJc w:val="left"/>
      <w:pPr>
        <w:ind w:left="3285" w:hanging="360"/>
      </w:pPr>
      <w:rPr>
        <w:rFonts w:ascii="Symbol" w:hAnsi="Symbol" w:hint="default"/>
      </w:rPr>
    </w:lvl>
    <w:lvl w:ilvl="4" w:tplc="0C0A0003" w:tentative="1">
      <w:start w:val="1"/>
      <w:numFmt w:val="bullet"/>
      <w:lvlText w:val="o"/>
      <w:lvlJc w:val="left"/>
      <w:pPr>
        <w:ind w:left="4005" w:hanging="360"/>
      </w:pPr>
      <w:rPr>
        <w:rFonts w:ascii="Courier New" w:hAnsi="Courier New" w:hint="default"/>
      </w:rPr>
    </w:lvl>
    <w:lvl w:ilvl="5" w:tplc="0C0A0005" w:tentative="1">
      <w:start w:val="1"/>
      <w:numFmt w:val="bullet"/>
      <w:lvlText w:val=""/>
      <w:lvlJc w:val="left"/>
      <w:pPr>
        <w:ind w:left="4725" w:hanging="360"/>
      </w:pPr>
      <w:rPr>
        <w:rFonts w:ascii="Wingdings" w:hAnsi="Wingdings" w:hint="default"/>
      </w:rPr>
    </w:lvl>
    <w:lvl w:ilvl="6" w:tplc="0C0A0001" w:tentative="1">
      <w:start w:val="1"/>
      <w:numFmt w:val="bullet"/>
      <w:lvlText w:val=""/>
      <w:lvlJc w:val="left"/>
      <w:pPr>
        <w:ind w:left="5445" w:hanging="360"/>
      </w:pPr>
      <w:rPr>
        <w:rFonts w:ascii="Symbol" w:hAnsi="Symbol" w:hint="default"/>
      </w:rPr>
    </w:lvl>
    <w:lvl w:ilvl="7" w:tplc="0C0A0003" w:tentative="1">
      <w:start w:val="1"/>
      <w:numFmt w:val="bullet"/>
      <w:lvlText w:val="o"/>
      <w:lvlJc w:val="left"/>
      <w:pPr>
        <w:ind w:left="6165" w:hanging="360"/>
      </w:pPr>
      <w:rPr>
        <w:rFonts w:ascii="Courier New" w:hAnsi="Courier New" w:hint="default"/>
      </w:rPr>
    </w:lvl>
    <w:lvl w:ilvl="8" w:tplc="0C0A0005" w:tentative="1">
      <w:start w:val="1"/>
      <w:numFmt w:val="bullet"/>
      <w:lvlText w:val=""/>
      <w:lvlJc w:val="left"/>
      <w:pPr>
        <w:ind w:left="6885" w:hanging="360"/>
      </w:pPr>
      <w:rPr>
        <w:rFonts w:ascii="Wingdings" w:hAnsi="Wingdings" w:hint="default"/>
      </w:rPr>
    </w:lvl>
  </w:abstractNum>
  <w:abstractNum w:abstractNumId="7" w15:restartNumberingAfterBreak="0">
    <w:nsid w:val="1C466A93"/>
    <w:multiLevelType w:val="multilevel"/>
    <w:tmpl w:val="10C82FD8"/>
    <w:lvl w:ilvl="0">
      <w:start w:val="1"/>
      <w:numFmt w:val="decimal"/>
      <w:lvlText w:val="%1."/>
      <w:lvlJc w:val="left"/>
      <w:pPr>
        <w:tabs>
          <w:tab w:val="num" w:pos="360"/>
        </w:tabs>
        <w:ind w:left="360" w:hanging="360"/>
      </w:pPr>
      <w:rPr>
        <w:rFonts w:ascii="Arial" w:hAnsi="Arial" w:cs="Arial" w:hint="default"/>
        <w:b/>
        <w:sz w:val="18"/>
      </w:rPr>
    </w:lvl>
    <w:lvl w:ilvl="1">
      <w:start w:val="1"/>
      <w:numFmt w:val="decimal"/>
      <w:pStyle w:val="Titulo"/>
      <w:lvlText w:val="%1.%2."/>
      <w:lvlJc w:val="left"/>
      <w:pPr>
        <w:tabs>
          <w:tab w:val="num" w:pos="567"/>
        </w:tabs>
        <w:ind w:left="567" w:hanging="567"/>
      </w:pPr>
      <w:rPr>
        <w:rFonts w:ascii="Arial" w:hAnsi="Arial" w:cs="Arial" w:hint="default"/>
        <w:b/>
        <w:i w:val="0"/>
        <w:sz w:val="18"/>
      </w:rPr>
    </w:lvl>
    <w:lvl w:ilvl="2">
      <w:start w:val="1"/>
      <w:numFmt w:val="decimal"/>
      <w:lvlText w:val="%1.%2.%3."/>
      <w:lvlJc w:val="left"/>
      <w:pPr>
        <w:tabs>
          <w:tab w:val="num" w:pos="720"/>
        </w:tabs>
        <w:ind w:left="1077" w:hanging="720"/>
      </w:pPr>
      <w:rPr>
        <w:rFonts w:ascii="Arial" w:hAnsi="Arial" w:cs="Arial" w:hint="default"/>
        <w:b/>
        <w:i w:val="0"/>
        <w:sz w:val="18"/>
      </w:rPr>
    </w:lvl>
    <w:lvl w:ilvl="3">
      <w:start w:val="1"/>
      <w:numFmt w:val="decimal"/>
      <w:lvlText w:val="%1.%2.%3.%4"/>
      <w:lvlJc w:val="left"/>
      <w:pPr>
        <w:tabs>
          <w:tab w:val="num" w:pos="1080"/>
        </w:tabs>
        <w:ind w:left="1080" w:hanging="1080"/>
      </w:pPr>
      <w:rPr>
        <w:rFonts w:cs="Arial" w:hint="default"/>
        <w:b/>
      </w:rPr>
    </w:lvl>
    <w:lvl w:ilvl="4">
      <w:start w:val="1"/>
      <w:numFmt w:val="decimal"/>
      <w:lvlText w:val="%1.%2.%3.%4.%5"/>
      <w:lvlJc w:val="left"/>
      <w:pPr>
        <w:tabs>
          <w:tab w:val="num" w:pos="1080"/>
        </w:tabs>
        <w:ind w:left="1080" w:hanging="1080"/>
      </w:pPr>
      <w:rPr>
        <w:rFonts w:cs="Arial" w:hint="default"/>
        <w:b/>
      </w:rPr>
    </w:lvl>
    <w:lvl w:ilvl="5">
      <w:start w:val="1"/>
      <w:numFmt w:val="decimal"/>
      <w:lvlText w:val="%1.%2.%3.%4.%5.%6"/>
      <w:lvlJc w:val="left"/>
      <w:pPr>
        <w:tabs>
          <w:tab w:val="num" w:pos="1440"/>
        </w:tabs>
        <w:ind w:left="1440" w:hanging="1440"/>
      </w:pPr>
      <w:rPr>
        <w:rFonts w:cs="Arial" w:hint="default"/>
        <w:b/>
      </w:rPr>
    </w:lvl>
    <w:lvl w:ilvl="6">
      <w:start w:val="1"/>
      <w:numFmt w:val="decimal"/>
      <w:lvlText w:val="%1.%2.%3.%4.%5.%6.%7"/>
      <w:lvlJc w:val="left"/>
      <w:pPr>
        <w:tabs>
          <w:tab w:val="num" w:pos="1440"/>
        </w:tabs>
        <w:ind w:left="1440" w:hanging="1440"/>
      </w:pPr>
      <w:rPr>
        <w:rFonts w:cs="Arial" w:hint="default"/>
        <w:b/>
      </w:rPr>
    </w:lvl>
    <w:lvl w:ilvl="7">
      <w:start w:val="1"/>
      <w:numFmt w:val="decimal"/>
      <w:lvlText w:val="%1.%2.%3.%4.%5.%6.%7.%8"/>
      <w:lvlJc w:val="left"/>
      <w:pPr>
        <w:tabs>
          <w:tab w:val="num" w:pos="1800"/>
        </w:tabs>
        <w:ind w:left="1800" w:hanging="1800"/>
      </w:pPr>
      <w:rPr>
        <w:rFonts w:cs="Arial" w:hint="default"/>
        <w:b/>
      </w:rPr>
    </w:lvl>
    <w:lvl w:ilvl="8">
      <w:start w:val="1"/>
      <w:numFmt w:val="decimal"/>
      <w:lvlText w:val="%1.%2.%3.%4.%5.%6.%7.%8.%9"/>
      <w:lvlJc w:val="left"/>
      <w:pPr>
        <w:tabs>
          <w:tab w:val="num" w:pos="1800"/>
        </w:tabs>
        <w:ind w:left="1800" w:hanging="1800"/>
      </w:pPr>
      <w:rPr>
        <w:rFonts w:cs="Arial" w:hint="default"/>
        <w:b/>
      </w:rPr>
    </w:lvl>
  </w:abstractNum>
  <w:abstractNum w:abstractNumId="8" w15:restartNumberingAfterBreak="0">
    <w:nsid w:val="1F69463B"/>
    <w:multiLevelType w:val="hybridMultilevel"/>
    <w:tmpl w:val="C30E72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6F7CE9"/>
    <w:multiLevelType w:val="multilevel"/>
    <w:tmpl w:val="AB9CF61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3"/>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38080F"/>
    <w:multiLevelType w:val="hybridMultilevel"/>
    <w:tmpl w:val="A1ACBA1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BF76293"/>
    <w:multiLevelType w:val="hybridMultilevel"/>
    <w:tmpl w:val="30CC7B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325208"/>
    <w:multiLevelType w:val="hybridMultilevel"/>
    <w:tmpl w:val="A158482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34C8283E"/>
    <w:multiLevelType w:val="hybridMultilevel"/>
    <w:tmpl w:val="37B8F6D8"/>
    <w:lvl w:ilvl="0" w:tplc="D62AC826">
      <w:start w:val="1"/>
      <w:numFmt w:val="bullet"/>
      <w:lvlText w:val=""/>
      <w:lvlJc w:val="left"/>
      <w:pPr>
        <w:tabs>
          <w:tab w:val="num" w:pos="720"/>
        </w:tabs>
        <w:ind w:left="720" w:hanging="360"/>
      </w:pPr>
      <w:rPr>
        <w:rFonts w:ascii="Symbol" w:hAnsi="Symbol" w:hint="default"/>
        <w:color w:val="auto"/>
        <w:sz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31F92"/>
    <w:multiLevelType w:val="hybridMultilevel"/>
    <w:tmpl w:val="96A26190"/>
    <w:lvl w:ilvl="0" w:tplc="0C0A0001">
      <w:start w:val="1"/>
      <w:numFmt w:val="bullet"/>
      <w:lvlText w:val=""/>
      <w:lvlJc w:val="left"/>
      <w:pPr>
        <w:ind w:left="1125" w:hanging="360"/>
      </w:pPr>
      <w:rPr>
        <w:rFonts w:ascii="Symbol" w:hAnsi="Symbol" w:hint="default"/>
      </w:rPr>
    </w:lvl>
    <w:lvl w:ilvl="1" w:tplc="0C0A0003" w:tentative="1">
      <w:start w:val="1"/>
      <w:numFmt w:val="bullet"/>
      <w:lvlText w:val="o"/>
      <w:lvlJc w:val="left"/>
      <w:pPr>
        <w:ind w:left="1845" w:hanging="360"/>
      </w:pPr>
      <w:rPr>
        <w:rFonts w:ascii="Courier New" w:hAnsi="Courier New" w:hint="default"/>
      </w:rPr>
    </w:lvl>
    <w:lvl w:ilvl="2" w:tplc="0C0A0005" w:tentative="1">
      <w:start w:val="1"/>
      <w:numFmt w:val="bullet"/>
      <w:lvlText w:val=""/>
      <w:lvlJc w:val="left"/>
      <w:pPr>
        <w:ind w:left="2565" w:hanging="360"/>
      </w:pPr>
      <w:rPr>
        <w:rFonts w:ascii="Wingdings" w:hAnsi="Wingdings" w:hint="default"/>
      </w:rPr>
    </w:lvl>
    <w:lvl w:ilvl="3" w:tplc="0C0A0001" w:tentative="1">
      <w:start w:val="1"/>
      <w:numFmt w:val="bullet"/>
      <w:lvlText w:val=""/>
      <w:lvlJc w:val="left"/>
      <w:pPr>
        <w:ind w:left="3285" w:hanging="360"/>
      </w:pPr>
      <w:rPr>
        <w:rFonts w:ascii="Symbol" w:hAnsi="Symbol" w:hint="default"/>
      </w:rPr>
    </w:lvl>
    <w:lvl w:ilvl="4" w:tplc="0C0A0003" w:tentative="1">
      <w:start w:val="1"/>
      <w:numFmt w:val="bullet"/>
      <w:lvlText w:val="o"/>
      <w:lvlJc w:val="left"/>
      <w:pPr>
        <w:ind w:left="4005" w:hanging="360"/>
      </w:pPr>
      <w:rPr>
        <w:rFonts w:ascii="Courier New" w:hAnsi="Courier New" w:hint="default"/>
      </w:rPr>
    </w:lvl>
    <w:lvl w:ilvl="5" w:tplc="0C0A0005" w:tentative="1">
      <w:start w:val="1"/>
      <w:numFmt w:val="bullet"/>
      <w:lvlText w:val=""/>
      <w:lvlJc w:val="left"/>
      <w:pPr>
        <w:ind w:left="4725" w:hanging="360"/>
      </w:pPr>
      <w:rPr>
        <w:rFonts w:ascii="Wingdings" w:hAnsi="Wingdings" w:hint="default"/>
      </w:rPr>
    </w:lvl>
    <w:lvl w:ilvl="6" w:tplc="0C0A0001" w:tentative="1">
      <w:start w:val="1"/>
      <w:numFmt w:val="bullet"/>
      <w:lvlText w:val=""/>
      <w:lvlJc w:val="left"/>
      <w:pPr>
        <w:ind w:left="5445" w:hanging="360"/>
      </w:pPr>
      <w:rPr>
        <w:rFonts w:ascii="Symbol" w:hAnsi="Symbol" w:hint="default"/>
      </w:rPr>
    </w:lvl>
    <w:lvl w:ilvl="7" w:tplc="0C0A0003" w:tentative="1">
      <w:start w:val="1"/>
      <w:numFmt w:val="bullet"/>
      <w:lvlText w:val="o"/>
      <w:lvlJc w:val="left"/>
      <w:pPr>
        <w:ind w:left="6165" w:hanging="360"/>
      </w:pPr>
      <w:rPr>
        <w:rFonts w:ascii="Courier New" w:hAnsi="Courier New" w:hint="default"/>
      </w:rPr>
    </w:lvl>
    <w:lvl w:ilvl="8" w:tplc="0C0A0005" w:tentative="1">
      <w:start w:val="1"/>
      <w:numFmt w:val="bullet"/>
      <w:lvlText w:val=""/>
      <w:lvlJc w:val="left"/>
      <w:pPr>
        <w:ind w:left="6885" w:hanging="360"/>
      </w:pPr>
      <w:rPr>
        <w:rFonts w:ascii="Wingdings" w:hAnsi="Wingdings" w:hint="default"/>
      </w:rPr>
    </w:lvl>
  </w:abstractNum>
  <w:abstractNum w:abstractNumId="15" w15:restartNumberingAfterBreak="0">
    <w:nsid w:val="42237464"/>
    <w:multiLevelType w:val="hybridMultilevel"/>
    <w:tmpl w:val="0358C4FA"/>
    <w:lvl w:ilvl="0" w:tplc="D62AC826">
      <w:start w:val="1"/>
      <w:numFmt w:val="bullet"/>
      <w:lvlText w:val=""/>
      <w:lvlJc w:val="left"/>
      <w:pPr>
        <w:tabs>
          <w:tab w:val="num" w:pos="720"/>
        </w:tabs>
        <w:ind w:left="720" w:hanging="360"/>
      </w:pPr>
      <w:rPr>
        <w:rFonts w:ascii="Symbol" w:hAnsi="Symbol" w:hint="default"/>
        <w:color w:val="auto"/>
        <w:sz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31035D"/>
    <w:multiLevelType w:val="hybridMultilevel"/>
    <w:tmpl w:val="4176DCDA"/>
    <w:lvl w:ilvl="0" w:tplc="240A000F">
      <w:start w:val="1"/>
      <w:numFmt w:val="decimal"/>
      <w:lvlText w:val="%1."/>
      <w:lvlJc w:val="left"/>
      <w:pPr>
        <w:ind w:left="36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7" w15:restartNumberingAfterBreak="0">
    <w:nsid w:val="42F505ED"/>
    <w:multiLevelType w:val="hybridMultilevel"/>
    <w:tmpl w:val="ACFE23F6"/>
    <w:lvl w:ilvl="0" w:tplc="C5A034E0">
      <w:start w:val="1"/>
      <w:numFmt w:val="upperLetter"/>
      <w:lvlText w:val="%1."/>
      <w:lvlJc w:val="left"/>
      <w:pPr>
        <w:ind w:left="360" w:hanging="360"/>
      </w:pPr>
    </w:lvl>
    <w:lvl w:ilvl="1" w:tplc="C9E4BDC2">
      <w:start w:val="1"/>
      <w:numFmt w:val="lowerLetter"/>
      <w:lvlText w:val="%2."/>
      <w:lvlJc w:val="left"/>
      <w:pPr>
        <w:ind w:left="1080" w:hanging="360"/>
      </w:pPr>
    </w:lvl>
    <w:lvl w:ilvl="2" w:tplc="240A000F">
      <w:start w:val="1"/>
      <w:numFmt w:val="decimal"/>
      <w:lvlText w:val="%3."/>
      <w:lvlJc w:val="left"/>
      <w:pPr>
        <w:ind w:left="322" w:hanging="180"/>
      </w:pPr>
    </w:lvl>
    <w:lvl w:ilvl="3" w:tplc="D9D0A174">
      <w:start w:val="1"/>
      <w:numFmt w:val="decimal"/>
      <w:lvlText w:val="%4."/>
      <w:lvlJc w:val="left"/>
      <w:pPr>
        <w:ind w:left="2520" w:hanging="360"/>
      </w:pPr>
    </w:lvl>
    <w:lvl w:ilvl="4" w:tplc="75BE8B30">
      <w:start w:val="1"/>
      <w:numFmt w:val="lowerLetter"/>
      <w:lvlText w:val="%5."/>
      <w:lvlJc w:val="left"/>
      <w:pPr>
        <w:ind w:left="3240" w:hanging="360"/>
      </w:pPr>
    </w:lvl>
    <w:lvl w:ilvl="5" w:tplc="1248B4A2">
      <w:start w:val="1"/>
      <w:numFmt w:val="lowerRoman"/>
      <w:lvlText w:val="%6."/>
      <w:lvlJc w:val="right"/>
      <w:pPr>
        <w:ind w:left="3960" w:hanging="180"/>
      </w:pPr>
    </w:lvl>
    <w:lvl w:ilvl="6" w:tplc="3268379E">
      <w:start w:val="1"/>
      <w:numFmt w:val="decimal"/>
      <w:lvlText w:val="%7."/>
      <w:lvlJc w:val="left"/>
      <w:pPr>
        <w:ind w:left="4680" w:hanging="360"/>
      </w:pPr>
    </w:lvl>
    <w:lvl w:ilvl="7" w:tplc="241454BA">
      <w:start w:val="1"/>
      <w:numFmt w:val="lowerLetter"/>
      <w:lvlText w:val="%8."/>
      <w:lvlJc w:val="left"/>
      <w:pPr>
        <w:ind w:left="5400" w:hanging="360"/>
      </w:pPr>
    </w:lvl>
    <w:lvl w:ilvl="8" w:tplc="B7D0600A">
      <w:start w:val="1"/>
      <w:numFmt w:val="lowerRoman"/>
      <w:lvlText w:val="%9."/>
      <w:lvlJc w:val="right"/>
      <w:pPr>
        <w:ind w:left="6120" w:hanging="180"/>
      </w:pPr>
    </w:lvl>
  </w:abstractNum>
  <w:abstractNum w:abstractNumId="18" w15:restartNumberingAfterBreak="0">
    <w:nsid w:val="443B517F"/>
    <w:multiLevelType w:val="multilevel"/>
    <w:tmpl w:val="926E1B02"/>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801AC8"/>
    <w:multiLevelType w:val="hybridMultilevel"/>
    <w:tmpl w:val="436AB406"/>
    <w:lvl w:ilvl="0" w:tplc="D91E0C4C">
      <w:start w:val="1"/>
      <w:numFmt w:val="lowerLetter"/>
      <w:lvlText w:val="%1)"/>
      <w:lvlJc w:val="left"/>
      <w:pPr>
        <w:ind w:left="720" w:hanging="360"/>
      </w:pPr>
      <w:rPr>
        <w:rFonts w:ascii="Arial" w:eastAsia="Times New Roman"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5093C4D"/>
    <w:multiLevelType w:val="hybridMultilevel"/>
    <w:tmpl w:val="4CF4A5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BF476EB"/>
    <w:multiLevelType w:val="hybridMultilevel"/>
    <w:tmpl w:val="D5E44A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CC836DD"/>
    <w:multiLevelType w:val="multilevel"/>
    <w:tmpl w:val="EF1A69F2"/>
    <w:lvl w:ilvl="0">
      <w:start w:val="6"/>
      <w:numFmt w:val="decimal"/>
      <w:lvlText w:val="%1"/>
      <w:lvlJc w:val="left"/>
      <w:pPr>
        <w:ind w:left="580" w:hanging="580"/>
      </w:pPr>
      <w:rPr>
        <w:rFonts w:hint="default"/>
      </w:rPr>
    </w:lvl>
    <w:lvl w:ilvl="1">
      <w:start w:val="2"/>
      <w:numFmt w:val="decimal"/>
      <w:lvlText w:val="%1.%2"/>
      <w:lvlJc w:val="left"/>
      <w:pPr>
        <w:ind w:left="580" w:hanging="580"/>
      </w:pPr>
      <w:rPr>
        <w:rFonts w:hint="default"/>
      </w:rPr>
    </w:lvl>
    <w:lvl w:ilvl="2">
      <w:start w:val="55"/>
      <w:numFmt w:val="decimal"/>
      <w:lvlText w:val="%1.%2.%3"/>
      <w:lvlJc w:val="left"/>
      <w:pPr>
        <w:ind w:left="580" w:hanging="580"/>
      </w:pPr>
      <w:rPr>
        <w:rFonts w:hint="default"/>
      </w:rPr>
    </w:lvl>
    <w:lvl w:ilvl="3">
      <w:start w:val="1"/>
      <w:numFmt w:val="decimal"/>
      <w:lvlText w:val="6.2.55.%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8B2511"/>
    <w:multiLevelType w:val="hybridMultilevel"/>
    <w:tmpl w:val="62667838"/>
    <w:lvl w:ilvl="0" w:tplc="9B98A940">
      <w:start w:val="1"/>
      <w:numFmt w:val="lowerLetter"/>
      <w:lvlText w:val="%1)"/>
      <w:lvlJc w:val="left"/>
      <w:pPr>
        <w:tabs>
          <w:tab w:val="num" w:pos="720"/>
        </w:tabs>
        <w:ind w:left="720" w:hanging="360"/>
      </w:pPr>
      <w:rPr>
        <w:rFonts w:ascii="Arial" w:hAnsi="Arial" w:cs="Arial" w:hint="default"/>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5FE76DD7"/>
    <w:multiLevelType w:val="multilevel"/>
    <w:tmpl w:val="514E9552"/>
    <w:lvl w:ilvl="0">
      <w:start w:val="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4"/>
      <w:numFmt w:val="decimal"/>
      <w:lvlText w:val="%1.%2.%3"/>
      <w:lvlJc w:val="left"/>
      <w:pPr>
        <w:ind w:left="620" w:hanging="6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8C13A6"/>
    <w:multiLevelType w:val="multilevel"/>
    <w:tmpl w:val="0496519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936085C"/>
    <w:multiLevelType w:val="multilevel"/>
    <w:tmpl w:val="C3F2CCD2"/>
    <w:lvl w:ilvl="0">
      <w:start w:val="3"/>
      <w:numFmt w:val="decimal"/>
      <w:lvlText w:val="%1"/>
      <w:lvlJc w:val="left"/>
      <w:pPr>
        <w:ind w:left="585" w:hanging="585"/>
      </w:pPr>
      <w:rPr>
        <w:rFonts w:eastAsia="Times New Roman" w:hint="default"/>
      </w:rPr>
    </w:lvl>
    <w:lvl w:ilvl="1">
      <w:start w:val="4"/>
      <w:numFmt w:val="decimal"/>
      <w:lvlText w:val="%1.%2"/>
      <w:lvlJc w:val="left"/>
      <w:pPr>
        <w:ind w:left="585" w:hanging="585"/>
      </w:pPr>
      <w:rPr>
        <w:rFonts w:eastAsia="Times New Roman" w:hint="default"/>
      </w:rPr>
    </w:lvl>
    <w:lvl w:ilvl="2">
      <w:start w:val="13"/>
      <w:numFmt w:val="decimal"/>
      <w:lvlText w:val="%1.%2.%3"/>
      <w:lvlJc w:val="left"/>
      <w:pPr>
        <w:ind w:left="585" w:hanging="585"/>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7" w15:restartNumberingAfterBreak="0">
    <w:nsid w:val="73D91669"/>
    <w:multiLevelType w:val="hybridMultilevel"/>
    <w:tmpl w:val="E396A2F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822159C"/>
    <w:multiLevelType w:val="hybridMultilevel"/>
    <w:tmpl w:val="75D612F0"/>
    <w:lvl w:ilvl="0" w:tplc="F0D0F98C">
      <w:start w:val="1"/>
      <w:numFmt w:val="lowerRoman"/>
      <w:lvlText w:val="%1."/>
      <w:lvlJc w:val="left"/>
      <w:pPr>
        <w:ind w:left="720" w:hanging="360"/>
      </w:pPr>
      <w:rPr>
        <w:rFonts w:ascii="Arial" w:eastAsia="Times New Roman" w:hAnsi="Arial" w:cs="Arial"/>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DB6E99"/>
    <w:multiLevelType w:val="multilevel"/>
    <w:tmpl w:val="85045E6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1"/>
  </w:num>
  <w:num w:numId="3">
    <w:abstractNumId w:val="0"/>
  </w:num>
  <w:num w:numId="4">
    <w:abstractNumId w:val="5"/>
  </w:num>
  <w:num w:numId="5">
    <w:abstractNumId w:val="13"/>
  </w:num>
  <w:num w:numId="6">
    <w:abstractNumId w:val="15"/>
  </w:num>
  <w:num w:numId="7">
    <w:abstractNumId w:val="21"/>
  </w:num>
  <w:num w:numId="8">
    <w:abstractNumId w:val="20"/>
  </w:num>
  <w:num w:numId="9">
    <w:abstractNumId w:val="10"/>
  </w:num>
  <w:num w:numId="10">
    <w:abstractNumId w:val="23"/>
  </w:num>
  <w:num w:numId="11">
    <w:abstractNumId w:val="2"/>
  </w:num>
  <w:num w:numId="12">
    <w:abstractNumId w:val="16"/>
  </w:num>
  <w:num w:numId="13">
    <w:abstractNumId w:val="19"/>
  </w:num>
  <w:num w:numId="14">
    <w:abstractNumId w:val="11"/>
  </w:num>
  <w:num w:numId="15">
    <w:abstractNumId w:val="12"/>
  </w:num>
  <w:num w:numId="16">
    <w:abstractNumId w:val="27"/>
  </w:num>
  <w:num w:numId="17">
    <w:abstractNumId w:val="25"/>
  </w:num>
  <w:num w:numId="18">
    <w:abstractNumId w:val="29"/>
  </w:num>
  <w:num w:numId="19">
    <w:abstractNumId w:val="24"/>
  </w:num>
  <w:num w:numId="20">
    <w:abstractNumId w:val="18"/>
  </w:num>
  <w:num w:numId="21">
    <w:abstractNumId w:val="4"/>
  </w:num>
  <w:num w:numId="22">
    <w:abstractNumId w:val="6"/>
  </w:num>
  <w:num w:numId="23">
    <w:abstractNumId w:val="14"/>
  </w:num>
  <w:num w:numId="24">
    <w:abstractNumId w:val="22"/>
  </w:num>
  <w:num w:numId="25">
    <w:abstractNumId w:val="17"/>
  </w:num>
  <w:num w:numId="26">
    <w:abstractNumId w:val="28"/>
  </w:num>
  <w:num w:numId="27">
    <w:abstractNumId w:val="26"/>
  </w:num>
  <w:num w:numId="28">
    <w:abstractNumId w:val="9"/>
  </w:num>
  <w:num w:numId="29">
    <w:abstractNumId w:val="8"/>
  </w:num>
  <w:num w:numId="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CO" w:vendorID="64" w:dllVersion="6" w:nlCheck="1" w:checkStyle="0"/>
  <w:activeWritingStyle w:appName="MSWord" w:lang="es-MX" w:vendorID="64" w:dllVersion="6" w:nlCheck="1" w:checkStyle="0"/>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pt-BR" w:vendorID="64" w:dllVersion="0" w:nlCheck="1" w:checkStyle="0"/>
  <w:activeWritingStyle w:appName="MSWord" w:lang="es-419"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pt-PT" w:vendorID="64" w:dllVersion="4096" w:nlCheck="1" w:checkStyle="0"/>
  <w:activeWritingStyle w:appName="MSWord" w:lang="es-CO" w:vendorID="64" w:dllVersion="4096" w:nlCheck="1" w:checkStyle="0"/>
  <w:activeWritingStyle w:appName="MSWord" w:lang="es-419"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122"/>
    <w:rsid w:val="000013CD"/>
    <w:rsid w:val="00001C85"/>
    <w:rsid w:val="00002259"/>
    <w:rsid w:val="0000302C"/>
    <w:rsid w:val="00004425"/>
    <w:rsid w:val="00007C3C"/>
    <w:rsid w:val="00010286"/>
    <w:rsid w:val="00011EE0"/>
    <w:rsid w:val="0001347D"/>
    <w:rsid w:val="00015417"/>
    <w:rsid w:val="00017E6E"/>
    <w:rsid w:val="00021037"/>
    <w:rsid w:val="000243CE"/>
    <w:rsid w:val="00026D83"/>
    <w:rsid w:val="000279F9"/>
    <w:rsid w:val="00027DB2"/>
    <w:rsid w:val="000300ED"/>
    <w:rsid w:val="000320BF"/>
    <w:rsid w:val="00032D59"/>
    <w:rsid w:val="0003552E"/>
    <w:rsid w:val="00036CF2"/>
    <w:rsid w:val="000405F8"/>
    <w:rsid w:val="00041E8C"/>
    <w:rsid w:val="000436CA"/>
    <w:rsid w:val="00043DF3"/>
    <w:rsid w:val="00044BC4"/>
    <w:rsid w:val="00044EAA"/>
    <w:rsid w:val="00047899"/>
    <w:rsid w:val="000515B5"/>
    <w:rsid w:val="00051E8E"/>
    <w:rsid w:val="00052659"/>
    <w:rsid w:val="00052E3D"/>
    <w:rsid w:val="0005360F"/>
    <w:rsid w:val="00056F59"/>
    <w:rsid w:val="00057405"/>
    <w:rsid w:val="00057445"/>
    <w:rsid w:val="00060097"/>
    <w:rsid w:val="0006052B"/>
    <w:rsid w:val="0006078B"/>
    <w:rsid w:val="00060C57"/>
    <w:rsid w:val="00062F7F"/>
    <w:rsid w:val="00063AEF"/>
    <w:rsid w:val="000667FA"/>
    <w:rsid w:val="00067C18"/>
    <w:rsid w:val="00072800"/>
    <w:rsid w:val="00073376"/>
    <w:rsid w:val="00073ECE"/>
    <w:rsid w:val="00074DDD"/>
    <w:rsid w:val="0008195F"/>
    <w:rsid w:val="00083F34"/>
    <w:rsid w:val="000877CE"/>
    <w:rsid w:val="000918A9"/>
    <w:rsid w:val="00091F75"/>
    <w:rsid w:val="00095D9F"/>
    <w:rsid w:val="00096DD6"/>
    <w:rsid w:val="000A157B"/>
    <w:rsid w:val="000A2351"/>
    <w:rsid w:val="000A3E69"/>
    <w:rsid w:val="000A4C33"/>
    <w:rsid w:val="000A5CFF"/>
    <w:rsid w:val="000A7CB1"/>
    <w:rsid w:val="000B03FF"/>
    <w:rsid w:val="000C0929"/>
    <w:rsid w:val="000C099B"/>
    <w:rsid w:val="000C1113"/>
    <w:rsid w:val="000C1D77"/>
    <w:rsid w:val="000C5FF5"/>
    <w:rsid w:val="000C6421"/>
    <w:rsid w:val="000D0289"/>
    <w:rsid w:val="000D0BF4"/>
    <w:rsid w:val="000D0DEB"/>
    <w:rsid w:val="000D63A8"/>
    <w:rsid w:val="000E1DAE"/>
    <w:rsid w:val="000E1E7E"/>
    <w:rsid w:val="000E2334"/>
    <w:rsid w:val="000E2576"/>
    <w:rsid w:val="000E6E4D"/>
    <w:rsid w:val="000F1B12"/>
    <w:rsid w:val="000F2A86"/>
    <w:rsid w:val="000F7E39"/>
    <w:rsid w:val="00103400"/>
    <w:rsid w:val="00107B9B"/>
    <w:rsid w:val="001105D0"/>
    <w:rsid w:val="00110B5C"/>
    <w:rsid w:val="00111BAA"/>
    <w:rsid w:val="0011206D"/>
    <w:rsid w:val="0011551C"/>
    <w:rsid w:val="00122289"/>
    <w:rsid w:val="001252CC"/>
    <w:rsid w:val="001307A3"/>
    <w:rsid w:val="00130900"/>
    <w:rsid w:val="00134568"/>
    <w:rsid w:val="001346A5"/>
    <w:rsid w:val="00134766"/>
    <w:rsid w:val="00135F08"/>
    <w:rsid w:val="00143CAD"/>
    <w:rsid w:val="00145FAC"/>
    <w:rsid w:val="00146EFD"/>
    <w:rsid w:val="00151FB2"/>
    <w:rsid w:val="001557F8"/>
    <w:rsid w:val="001617C7"/>
    <w:rsid w:val="00162C05"/>
    <w:rsid w:val="00162F5B"/>
    <w:rsid w:val="001636D7"/>
    <w:rsid w:val="00165D9A"/>
    <w:rsid w:val="001666FC"/>
    <w:rsid w:val="00173544"/>
    <w:rsid w:val="00174E23"/>
    <w:rsid w:val="001760B9"/>
    <w:rsid w:val="001767FF"/>
    <w:rsid w:val="00177A57"/>
    <w:rsid w:val="00180422"/>
    <w:rsid w:val="00180AAF"/>
    <w:rsid w:val="001826D9"/>
    <w:rsid w:val="00183A0C"/>
    <w:rsid w:val="00190F13"/>
    <w:rsid w:val="00191D9A"/>
    <w:rsid w:val="00192573"/>
    <w:rsid w:val="001930D2"/>
    <w:rsid w:val="001937B2"/>
    <w:rsid w:val="00193EC6"/>
    <w:rsid w:val="00195270"/>
    <w:rsid w:val="0019668B"/>
    <w:rsid w:val="00196DD3"/>
    <w:rsid w:val="00197250"/>
    <w:rsid w:val="001A13B9"/>
    <w:rsid w:val="001A1DC9"/>
    <w:rsid w:val="001A40B6"/>
    <w:rsid w:val="001A4AD0"/>
    <w:rsid w:val="001B1622"/>
    <w:rsid w:val="001B34EB"/>
    <w:rsid w:val="001B48BB"/>
    <w:rsid w:val="001B548C"/>
    <w:rsid w:val="001B6272"/>
    <w:rsid w:val="001C2844"/>
    <w:rsid w:val="001C3B5B"/>
    <w:rsid w:val="001C5DA9"/>
    <w:rsid w:val="001C6BDD"/>
    <w:rsid w:val="001C72CB"/>
    <w:rsid w:val="001D017E"/>
    <w:rsid w:val="001D0C4B"/>
    <w:rsid w:val="001D1017"/>
    <w:rsid w:val="001D1191"/>
    <w:rsid w:val="001D1C7F"/>
    <w:rsid w:val="001D5956"/>
    <w:rsid w:val="001E2F09"/>
    <w:rsid w:val="001E3CCE"/>
    <w:rsid w:val="001E4BCE"/>
    <w:rsid w:val="001E619E"/>
    <w:rsid w:val="001F1C94"/>
    <w:rsid w:val="001F392D"/>
    <w:rsid w:val="001F7F21"/>
    <w:rsid w:val="00201975"/>
    <w:rsid w:val="0020350E"/>
    <w:rsid w:val="0020474E"/>
    <w:rsid w:val="00204EFB"/>
    <w:rsid w:val="002106E1"/>
    <w:rsid w:val="00215371"/>
    <w:rsid w:val="00216447"/>
    <w:rsid w:val="00217412"/>
    <w:rsid w:val="0022054C"/>
    <w:rsid w:val="0022164F"/>
    <w:rsid w:val="002231E5"/>
    <w:rsid w:val="002246F1"/>
    <w:rsid w:val="00233DC9"/>
    <w:rsid w:val="0023636E"/>
    <w:rsid w:val="00240325"/>
    <w:rsid w:val="00240D60"/>
    <w:rsid w:val="00243F31"/>
    <w:rsid w:val="002443EB"/>
    <w:rsid w:val="00250E35"/>
    <w:rsid w:val="002532AB"/>
    <w:rsid w:val="00257225"/>
    <w:rsid w:val="002575D8"/>
    <w:rsid w:val="00260354"/>
    <w:rsid w:val="00264473"/>
    <w:rsid w:val="00267557"/>
    <w:rsid w:val="002677AA"/>
    <w:rsid w:val="00267C03"/>
    <w:rsid w:val="00273E37"/>
    <w:rsid w:val="00275D4E"/>
    <w:rsid w:val="00276493"/>
    <w:rsid w:val="00276E34"/>
    <w:rsid w:val="002804BF"/>
    <w:rsid w:val="00281B8E"/>
    <w:rsid w:val="00282738"/>
    <w:rsid w:val="0028279A"/>
    <w:rsid w:val="00282D21"/>
    <w:rsid w:val="002838F8"/>
    <w:rsid w:val="00283ABD"/>
    <w:rsid w:val="0028485C"/>
    <w:rsid w:val="00286763"/>
    <w:rsid w:val="002875C8"/>
    <w:rsid w:val="00290843"/>
    <w:rsid w:val="00291570"/>
    <w:rsid w:val="0029189A"/>
    <w:rsid w:val="00291FE3"/>
    <w:rsid w:val="002921C0"/>
    <w:rsid w:val="00293693"/>
    <w:rsid w:val="00293969"/>
    <w:rsid w:val="00294BC6"/>
    <w:rsid w:val="00294C03"/>
    <w:rsid w:val="0029768E"/>
    <w:rsid w:val="002A0B78"/>
    <w:rsid w:val="002A1C4D"/>
    <w:rsid w:val="002A6FC7"/>
    <w:rsid w:val="002B0571"/>
    <w:rsid w:val="002B1086"/>
    <w:rsid w:val="002B39AC"/>
    <w:rsid w:val="002B7257"/>
    <w:rsid w:val="002C0121"/>
    <w:rsid w:val="002C22BA"/>
    <w:rsid w:val="002C5061"/>
    <w:rsid w:val="002C5DBB"/>
    <w:rsid w:val="002D1633"/>
    <w:rsid w:val="002D3216"/>
    <w:rsid w:val="002D462B"/>
    <w:rsid w:val="002D4779"/>
    <w:rsid w:val="002D5907"/>
    <w:rsid w:val="002D74A0"/>
    <w:rsid w:val="002E53DA"/>
    <w:rsid w:val="002E5AF1"/>
    <w:rsid w:val="002E6BFB"/>
    <w:rsid w:val="002F0491"/>
    <w:rsid w:val="002F1E79"/>
    <w:rsid w:val="002F30AD"/>
    <w:rsid w:val="002F4978"/>
    <w:rsid w:val="002F62E9"/>
    <w:rsid w:val="00300587"/>
    <w:rsid w:val="00300E24"/>
    <w:rsid w:val="00300FF1"/>
    <w:rsid w:val="0030531F"/>
    <w:rsid w:val="003057FB"/>
    <w:rsid w:val="00306242"/>
    <w:rsid w:val="003136F3"/>
    <w:rsid w:val="00314238"/>
    <w:rsid w:val="00315012"/>
    <w:rsid w:val="00315BC2"/>
    <w:rsid w:val="00320E11"/>
    <w:rsid w:val="00321679"/>
    <w:rsid w:val="00321DFA"/>
    <w:rsid w:val="00322E98"/>
    <w:rsid w:val="0032326A"/>
    <w:rsid w:val="003273DB"/>
    <w:rsid w:val="00327452"/>
    <w:rsid w:val="00330F51"/>
    <w:rsid w:val="00332A67"/>
    <w:rsid w:val="00332F17"/>
    <w:rsid w:val="003359E5"/>
    <w:rsid w:val="00337F62"/>
    <w:rsid w:val="0034028B"/>
    <w:rsid w:val="00341490"/>
    <w:rsid w:val="003419D7"/>
    <w:rsid w:val="00343E61"/>
    <w:rsid w:val="003448E0"/>
    <w:rsid w:val="00344DF8"/>
    <w:rsid w:val="00346513"/>
    <w:rsid w:val="003512C2"/>
    <w:rsid w:val="00351319"/>
    <w:rsid w:val="00351927"/>
    <w:rsid w:val="003520E8"/>
    <w:rsid w:val="0035275F"/>
    <w:rsid w:val="003528A4"/>
    <w:rsid w:val="00352D7A"/>
    <w:rsid w:val="0035391D"/>
    <w:rsid w:val="00354F88"/>
    <w:rsid w:val="00361D32"/>
    <w:rsid w:val="00364101"/>
    <w:rsid w:val="00364B82"/>
    <w:rsid w:val="00366634"/>
    <w:rsid w:val="00370296"/>
    <w:rsid w:val="0037385A"/>
    <w:rsid w:val="003817F8"/>
    <w:rsid w:val="00383481"/>
    <w:rsid w:val="00385E1C"/>
    <w:rsid w:val="00386425"/>
    <w:rsid w:val="00387FE9"/>
    <w:rsid w:val="00390605"/>
    <w:rsid w:val="00390721"/>
    <w:rsid w:val="00390CD2"/>
    <w:rsid w:val="00396F3F"/>
    <w:rsid w:val="003972DC"/>
    <w:rsid w:val="003A1441"/>
    <w:rsid w:val="003A30B8"/>
    <w:rsid w:val="003A4C01"/>
    <w:rsid w:val="003A6D85"/>
    <w:rsid w:val="003B3FCD"/>
    <w:rsid w:val="003B4E92"/>
    <w:rsid w:val="003B5109"/>
    <w:rsid w:val="003B53B2"/>
    <w:rsid w:val="003B5550"/>
    <w:rsid w:val="003B6699"/>
    <w:rsid w:val="003B66DA"/>
    <w:rsid w:val="003C003F"/>
    <w:rsid w:val="003C0328"/>
    <w:rsid w:val="003C06E2"/>
    <w:rsid w:val="003C10C8"/>
    <w:rsid w:val="003C2788"/>
    <w:rsid w:val="003C3BB5"/>
    <w:rsid w:val="003C3EA8"/>
    <w:rsid w:val="003C51D9"/>
    <w:rsid w:val="003C56D2"/>
    <w:rsid w:val="003C6681"/>
    <w:rsid w:val="003D2897"/>
    <w:rsid w:val="003D3447"/>
    <w:rsid w:val="003D34E5"/>
    <w:rsid w:val="003D39C8"/>
    <w:rsid w:val="003D3A57"/>
    <w:rsid w:val="003D6045"/>
    <w:rsid w:val="003E0EE1"/>
    <w:rsid w:val="003E157C"/>
    <w:rsid w:val="003E2A5A"/>
    <w:rsid w:val="003E315C"/>
    <w:rsid w:val="003E51BE"/>
    <w:rsid w:val="003E61F3"/>
    <w:rsid w:val="003F11A7"/>
    <w:rsid w:val="003F138B"/>
    <w:rsid w:val="003F79C1"/>
    <w:rsid w:val="00400580"/>
    <w:rsid w:val="0040352E"/>
    <w:rsid w:val="00405169"/>
    <w:rsid w:val="004104A3"/>
    <w:rsid w:val="00411F7D"/>
    <w:rsid w:val="00414098"/>
    <w:rsid w:val="004140BB"/>
    <w:rsid w:val="00414A3B"/>
    <w:rsid w:val="00416484"/>
    <w:rsid w:val="004173D7"/>
    <w:rsid w:val="00421A99"/>
    <w:rsid w:val="00421B41"/>
    <w:rsid w:val="004256CC"/>
    <w:rsid w:val="0042574C"/>
    <w:rsid w:val="004316B1"/>
    <w:rsid w:val="00432933"/>
    <w:rsid w:val="00436763"/>
    <w:rsid w:val="004377BF"/>
    <w:rsid w:val="00440A5A"/>
    <w:rsid w:val="00440EEA"/>
    <w:rsid w:val="00443112"/>
    <w:rsid w:val="004457C4"/>
    <w:rsid w:val="00445A1B"/>
    <w:rsid w:val="0044724F"/>
    <w:rsid w:val="0045176A"/>
    <w:rsid w:val="0045444B"/>
    <w:rsid w:val="004621CB"/>
    <w:rsid w:val="00464205"/>
    <w:rsid w:val="004643A9"/>
    <w:rsid w:val="00466371"/>
    <w:rsid w:val="0046653F"/>
    <w:rsid w:val="004673B0"/>
    <w:rsid w:val="004765EE"/>
    <w:rsid w:val="004800B9"/>
    <w:rsid w:val="004810AD"/>
    <w:rsid w:val="004815C2"/>
    <w:rsid w:val="00482437"/>
    <w:rsid w:val="00484F1B"/>
    <w:rsid w:val="00485A37"/>
    <w:rsid w:val="004910DB"/>
    <w:rsid w:val="004923BE"/>
    <w:rsid w:val="004936DD"/>
    <w:rsid w:val="00495348"/>
    <w:rsid w:val="004A06FF"/>
    <w:rsid w:val="004A3147"/>
    <w:rsid w:val="004A32C4"/>
    <w:rsid w:val="004A3E00"/>
    <w:rsid w:val="004A5575"/>
    <w:rsid w:val="004A5B6B"/>
    <w:rsid w:val="004B46B6"/>
    <w:rsid w:val="004B7142"/>
    <w:rsid w:val="004C18F4"/>
    <w:rsid w:val="004C39CE"/>
    <w:rsid w:val="004C5039"/>
    <w:rsid w:val="004C5ADA"/>
    <w:rsid w:val="004C6D58"/>
    <w:rsid w:val="004D3FBE"/>
    <w:rsid w:val="004D47DE"/>
    <w:rsid w:val="004D6FE3"/>
    <w:rsid w:val="004D7CD7"/>
    <w:rsid w:val="004E0821"/>
    <w:rsid w:val="004E5BF0"/>
    <w:rsid w:val="004F0018"/>
    <w:rsid w:val="004F12F4"/>
    <w:rsid w:val="004F2E58"/>
    <w:rsid w:val="004F4B5B"/>
    <w:rsid w:val="004F5DCC"/>
    <w:rsid w:val="004F6803"/>
    <w:rsid w:val="00500B1E"/>
    <w:rsid w:val="00501B0E"/>
    <w:rsid w:val="005027FF"/>
    <w:rsid w:val="00503F19"/>
    <w:rsid w:val="0050517D"/>
    <w:rsid w:val="00507D77"/>
    <w:rsid w:val="00514297"/>
    <w:rsid w:val="00515041"/>
    <w:rsid w:val="0051514A"/>
    <w:rsid w:val="005158C8"/>
    <w:rsid w:val="005162EB"/>
    <w:rsid w:val="005201CD"/>
    <w:rsid w:val="00522D5D"/>
    <w:rsid w:val="00526391"/>
    <w:rsid w:val="00527C51"/>
    <w:rsid w:val="00527DB3"/>
    <w:rsid w:val="00534253"/>
    <w:rsid w:val="0053604B"/>
    <w:rsid w:val="0053608B"/>
    <w:rsid w:val="005376C0"/>
    <w:rsid w:val="005406FF"/>
    <w:rsid w:val="00541244"/>
    <w:rsid w:val="00542D9A"/>
    <w:rsid w:val="00543C35"/>
    <w:rsid w:val="00543D93"/>
    <w:rsid w:val="00547B0C"/>
    <w:rsid w:val="00551140"/>
    <w:rsid w:val="00553379"/>
    <w:rsid w:val="0055686E"/>
    <w:rsid w:val="00556BFF"/>
    <w:rsid w:val="00557176"/>
    <w:rsid w:val="005610BC"/>
    <w:rsid w:val="00563008"/>
    <w:rsid w:val="00565C2A"/>
    <w:rsid w:val="005669E2"/>
    <w:rsid w:val="0057494F"/>
    <w:rsid w:val="005846F3"/>
    <w:rsid w:val="005856CB"/>
    <w:rsid w:val="00586399"/>
    <w:rsid w:val="00591259"/>
    <w:rsid w:val="0059314E"/>
    <w:rsid w:val="00593526"/>
    <w:rsid w:val="005936E7"/>
    <w:rsid w:val="00594B5A"/>
    <w:rsid w:val="00597F40"/>
    <w:rsid w:val="005A29EB"/>
    <w:rsid w:val="005A65B8"/>
    <w:rsid w:val="005B0F17"/>
    <w:rsid w:val="005B385B"/>
    <w:rsid w:val="005B5AD2"/>
    <w:rsid w:val="005B5CF2"/>
    <w:rsid w:val="005B70F7"/>
    <w:rsid w:val="005C0726"/>
    <w:rsid w:val="005C0E06"/>
    <w:rsid w:val="005C38C9"/>
    <w:rsid w:val="005D2ED4"/>
    <w:rsid w:val="005D440D"/>
    <w:rsid w:val="005D60DD"/>
    <w:rsid w:val="005D722F"/>
    <w:rsid w:val="005E0BE9"/>
    <w:rsid w:val="005E13E8"/>
    <w:rsid w:val="005E15BC"/>
    <w:rsid w:val="005E3F9E"/>
    <w:rsid w:val="005E6936"/>
    <w:rsid w:val="005F3F02"/>
    <w:rsid w:val="005F3FB3"/>
    <w:rsid w:val="005F5BBD"/>
    <w:rsid w:val="005F7623"/>
    <w:rsid w:val="00600219"/>
    <w:rsid w:val="006028B6"/>
    <w:rsid w:val="00602E39"/>
    <w:rsid w:val="00603EED"/>
    <w:rsid w:val="00604F35"/>
    <w:rsid w:val="00605FD8"/>
    <w:rsid w:val="006076B7"/>
    <w:rsid w:val="006119FA"/>
    <w:rsid w:val="00613601"/>
    <w:rsid w:val="00614EE9"/>
    <w:rsid w:val="0061683B"/>
    <w:rsid w:val="0062187D"/>
    <w:rsid w:val="0062387F"/>
    <w:rsid w:val="00625F6D"/>
    <w:rsid w:val="006301AF"/>
    <w:rsid w:val="00630C65"/>
    <w:rsid w:val="006328E0"/>
    <w:rsid w:val="0063334D"/>
    <w:rsid w:val="00634D8E"/>
    <w:rsid w:val="00637269"/>
    <w:rsid w:val="0064380C"/>
    <w:rsid w:val="00644F34"/>
    <w:rsid w:val="00646BBA"/>
    <w:rsid w:val="00646DCE"/>
    <w:rsid w:val="00650DEA"/>
    <w:rsid w:val="00651F89"/>
    <w:rsid w:val="006521A8"/>
    <w:rsid w:val="006523FA"/>
    <w:rsid w:val="0065499C"/>
    <w:rsid w:val="00654FD4"/>
    <w:rsid w:val="00657FFC"/>
    <w:rsid w:val="00660B33"/>
    <w:rsid w:val="0066175E"/>
    <w:rsid w:val="00666B69"/>
    <w:rsid w:val="00672991"/>
    <w:rsid w:val="00672B68"/>
    <w:rsid w:val="006742A7"/>
    <w:rsid w:val="00680D93"/>
    <w:rsid w:val="00680EEF"/>
    <w:rsid w:val="00684095"/>
    <w:rsid w:val="00685798"/>
    <w:rsid w:val="00685C1B"/>
    <w:rsid w:val="006876E5"/>
    <w:rsid w:val="00690858"/>
    <w:rsid w:val="00692010"/>
    <w:rsid w:val="0069398E"/>
    <w:rsid w:val="00696EBC"/>
    <w:rsid w:val="006A2AFA"/>
    <w:rsid w:val="006A3B54"/>
    <w:rsid w:val="006A49B9"/>
    <w:rsid w:val="006A64A6"/>
    <w:rsid w:val="006B0CB2"/>
    <w:rsid w:val="006B0D2E"/>
    <w:rsid w:val="006B723F"/>
    <w:rsid w:val="006C2875"/>
    <w:rsid w:val="006C5EAC"/>
    <w:rsid w:val="006C6725"/>
    <w:rsid w:val="006C7998"/>
    <w:rsid w:val="006D0080"/>
    <w:rsid w:val="006D06B2"/>
    <w:rsid w:val="006D10F4"/>
    <w:rsid w:val="006D1884"/>
    <w:rsid w:val="006D3B25"/>
    <w:rsid w:val="006D6DFE"/>
    <w:rsid w:val="006D6E65"/>
    <w:rsid w:val="006D7417"/>
    <w:rsid w:val="006E0502"/>
    <w:rsid w:val="006E1F7E"/>
    <w:rsid w:val="006E2D2D"/>
    <w:rsid w:val="006E43CC"/>
    <w:rsid w:val="006E78AE"/>
    <w:rsid w:val="006E7DB8"/>
    <w:rsid w:val="006F18BB"/>
    <w:rsid w:val="006F4930"/>
    <w:rsid w:val="006F4A6B"/>
    <w:rsid w:val="006F4D33"/>
    <w:rsid w:val="006F65E1"/>
    <w:rsid w:val="006F7448"/>
    <w:rsid w:val="006F7E6F"/>
    <w:rsid w:val="00704BAC"/>
    <w:rsid w:val="00705F82"/>
    <w:rsid w:val="007070A0"/>
    <w:rsid w:val="007116F9"/>
    <w:rsid w:val="007241EE"/>
    <w:rsid w:val="0072687B"/>
    <w:rsid w:val="00726A9F"/>
    <w:rsid w:val="0073014E"/>
    <w:rsid w:val="0073172A"/>
    <w:rsid w:val="00731CCA"/>
    <w:rsid w:val="00731F15"/>
    <w:rsid w:val="007325B6"/>
    <w:rsid w:val="007329DF"/>
    <w:rsid w:val="00733C47"/>
    <w:rsid w:val="00734E20"/>
    <w:rsid w:val="007367BC"/>
    <w:rsid w:val="00736BDB"/>
    <w:rsid w:val="00740D19"/>
    <w:rsid w:val="00743C32"/>
    <w:rsid w:val="007441D8"/>
    <w:rsid w:val="00750B4D"/>
    <w:rsid w:val="007523ED"/>
    <w:rsid w:val="0075265C"/>
    <w:rsid w:val="00754FB9"/>
    <w:rsid w:val="0075642A"/>
    <w:rsid w:val="00762B93"/>
    <w:rsid w:val="007638FC"/>
    <w:rsid w:val="00770B60"/>
    <w:rsid w:val="00770F8F"/>
    <w:rsid w:val="00771851"/>
    <w:rsid w:val="00776114"/>
    <w:rsid w:val="00776215"/>
    <w:rsid w:val="0077786B"/>
    <w:rsid w:val="00781766"/>
    <w:rsid w:val="0078185C"/>
    <w:rsid w:val="007818F6"/>
    <w:rsid w:val="00781C0D"/>
    <w:rsid w:val="00785552"/>
    <w:rsid w:val="007874CE"/>
    <w:rsid w:val="007931C4"/>
    <w:rsid w:val="00793AA8"/>
    <w:rsid w:val="00793B7B"/>
    <w:rsid w:val="00793CFC"/>
    <w:rsid w:val="007A133A"/>
    <w:rsid w:val="007A15F7"/>
    <w:rsid w:val="007A31F0"/>
    <w:rsid w:val="007A3BAD"/>
    <w:rsid w:val="007A59CC"/>
    <w:rsid w:val="007A7049"/>
    <w:rsid w:val="007A74EA"/>
    <w:rsid w:val="007A7DF4"/>
    <w:rsid w:val="007B093D"/>
    <w:rsid w:val="007B256B"/>
    <w:rsid w:val="007B2720"/>
    <w:rsid w:val="007B62AD"/>
    <w:rsid w:val="007C2974"/>
    <w:rsid w:val="007C31D8"/>
    <w:rsid w:val="007C63C3"/>
    <w:rsid w:val="007C75C7"/>
    <w:rsid w:val="007C7B21"/>
    <w:rsid w:val="007D0A4E"/>
    <w:rsid w:val="007D2ED8"/>
    <w:rsid w:val="007D3A2A"/>
    <w:rsid w:val="007D3F88"/>
    <w:rsid w:val="007D48E8"/>
    <w:rsid w:val="007D49C6"/>
    <w:rsid w:val="007D5E69"/>
    <w:rsid w:val="007E0702"/>
    <w:rsid w:val="007E10D9"/>
    <w:rsid w:val="007E2796"/>
    <w:rsid w:val="007E5E40"/>
    <w:rsid w:val="007E6A2A"/>
    <w:rsid w:val="007E716A"/>
    <w:rsid w:val="007E758B"/>
    <w:rsid w:val="007F09E3"/>
    <w:rsid w:val="007F1FE7"/>
    <w:rsid w:val="007F2D59"/>
    <w:rsid w:val="007F4195"/>
    <w:rsid w:val="007F5A58"/>
    <w:rsid w:val="007F6480"/>
    <w:rsid w:val="0081475E"/>
    <w:rsid w:val="00814DC8"/>
    <w:rsid w:val="00814E2C"/>
    <w:rsid w:val="00815896"/>
    <w:rsid w:val="00815EE7"/>
    <w:rsid w:val="008177AE"/>
    <w:rsid w:val="00821769"/>
    <w:rsid w:val="00821AC0"/>
    <w:rsid w:val="00822163"/>
    <w:rsid w:val="008307AA"/>
    <w:rsid w:val="00833A05"/>
    <w:rsid w:val="008343C5"/>
    <w:rsid w:val="00834795"/>
    <w:rsid w:val="00835ABA"/>
    <w:rsid w:val="00835FC4"/>
    <w:rsid w:val="00836383"/>
    <w:rsid w:val="00837D9E"/>
    <w:rsid w:val="00840671"/>
    <w:rsid w:val="0084158D"/>
    <w:rsid w:val="0084367D"/>
    <w:rsid w:val="00846546"/>
    <w:rsid w:val="00846589"/>
    <w:rsid w:val="008474BE"/>
    <w:rsid w:val="00850F62"/>
    <w:rsid w:val="008510F5"/>
    <w:rsid w:val="008524FF"/>
    <w:rsid w:val="008538B3"/>
    <w:rsid w:val="00856FE3"/>
    <w:rsid w:val="0086083A"/>
    <w:rsid w:val="0086137B"/>
    <w:rsid w:val="00870B8A"/>
    <w:rsid w:val="00872AA4"/>
    <w:rsid w:val="00874D5C"/>
    <w:rsid w:val="00875389"/>
    <w:rsid w:val="00877045"/>
    <w:rsid w:val="008834B4"/>
    <w:rsid w:val="00885B25"/>
    <w:rsid w:val="00886A64"/>
    <w:rsid w:val="00891243"/>
    <w:rsid w:val="00891E3D"/>
    <w:rsid w:val="0089219F"/>
    <w:rsid w:val="00893B3B"/>
    <w:rsid w:val="00893D1C"/>
    <w:rsid w:val="00896360"/>
    <w:rsid w:val="008A23CB"/>
    <w:rsid w:val="008A3B2C"/>
    <w:rsid w:val="008A648A"/>
    <w:rsid w:val="008B2ADE"/>
    <w:rsid w:val="008B4D50"/>
    <w:rsid w:val="008B7302"/>
    <w:rsid w:val="008C2204"/>
    <w:rsid w:val="008C3003"/>
    <w:rsid w:val="008C67E9"/>
    <w:rsid w:val="008E2230"/>
    <w:rsid w:val="008E316F"/>
    <w:rsid w:val="008E477F"/>
    <w:rsid w:val="008E5F88"/>
    <w:rsid w:val="008F2AB5"/>
    <w:rsid w:val="008F635F"/>
    <w:rsid w:val="008F750D"/>
    <w:rsid w:val="00900514"/>
    <w:rsid w:val="00901AFC"/>
    <w:rsid w:val="00901F4A"/>
    <w:rsid w:val="00902328"/>
    <w:rsid w:val="009042F4"/>
    <w:rsid w:val="009044AB"/>
    <w:rsid w:val="0090557E"/>
    <w:rsid w:val="00906D00"/>
    <w:rsid w:val="00906F2D"/>
    <w:rsid w:val="00907A7D"/>
    <w:rsid w:val="00912394"/>
    <w:rsid w:val="00912A98"/>
    <w:rsid w:val="00920357"/>
    <w:rsid w:val="009219D7"/>
    <w:rsid w:val="0092205A"/>
    <w:rsid w:val="00925288"/>
    <w:rsid w:val="009260E6"/>
    <w:rsid w:val="00926C7A"/>
    <w:rsid w:val="0092707C"/>
    <w:rsid w:val="009277F1"/>
    <w:rsid w:val="00927B6B"/>
    <w:rsid w:val="009307BE"/>
    <w:rsid w:val="00931F36"/>
    <w:rsid w:val="00932608"/>
    <w:rsid w:val="00934145"/>
    <w:rsid w:val="0093575F"/>
    <w:rsid w:val="00940851"/>
    <w:rsid w:val="009414B5"/>
    <w:rsid w:val="00946CA7"/>
    <w:rsid w:val="009473E6"/>
    <w:rsid w:val="00951B0D"/>
    <w:rsid w:val="00952705"/>
    <w:rsid w:val="0095498D"/>
    <w:rsid w:val="00957BC8"/>
    <w:rsid w:val="00961EBD"/>
    <w:rsid w:val="00962BCB"/>
    <w:rsid w:val="0096430B"/>
    <w:rsid w:val="009645AD"/>
    <w:rsid w:val="009646A6"/>
    <w:rsid w:val="0096504C"/>
    <w:rsid w:val="009650BA"/>
    <w:rsid w:val="00966878"/>
    <w:rsid w:val="00966CB6"/>
    <w:rsid w:val="00967BAD"/>
    <w:rsid w:val="00970363"/>
    <w:rsid w:val="00970851"/>
    <w:rsid w:val="00970BB6"/>
    <w:rsid w:val="00970C6B"/>
    <w:rsid w:val="00971AA7"/>
    <w:rsid w:val="00975301"/>
    <w:rsid w:val="00976DAA"/>
    <w:rsid w:val="00977A7A"/>
    <w:rsid w:val="00980708"/>
    <w:rsid w:val="00980A9A"/>
    <w:rsid w:val="00980BC9"/>
    <w:rsid w:val="00986C29"/>
    <w:rsid w:val="009917BC"/>
    <w:rsid w:val="00993618"/>
    <w:rsid w:val="0099725D"/>
    <w:rsid w:val="009A0A59"/>
    <w:rsid w:val="009A2787"/>
    <w:rsid w:val="009A2C7A"/>
    <w:rsid w:val="009A311E"/>
    <w:rsid w:val="009A4950"/>
    <w:rsid w:val="009A5BF9"/>
    <w:rsid w:val="009A5E41"/>
    <w:rsid w:val="009A7073"/>
    <w:rsid w:val="009B125D"/>
    <w:rsid w:val="009B1D12"/>
    <w:rsid w:val="009B2222"/>
    <w:rsid w:val="009B366A"/>
    <w:rsid w:val="009C011F"/>
    <w:rsid w:val="009C285C"/>
    <w:rsid w:val="009C319B"/>
    <w:rsid w:val="009C5D0C"/>
    <w:rsid w:val="009D4AB2"/>
    <w:rsid w:val="009D61A8"/>
    <w:rsid w:val="009E0217"/>
    <w:rsid w:val="009E03AE"/>
    <w:rsid w:val="009E1300"/>
    <w:rsid w:val="009E2C27"/>
    <w:rsid w:val="009F1056"/>
    <w:rsid w:val="009F4C34"/>
    <w:rsid w:val="009F4FBA"/>
    <w:rsid w:val="009F7B3B"/>
    <w:rsid w:val="00A00B57"/>
    <w:rsid w:val="00A0544D"/>
    <w:rsid w:val="00A0621D"/>
    <w:rsid w:val="00A06618"/>
    <w:rsid w:val="00A06626"/>
    <w:rsid w:val="00A11100"/>
    <w:rsid w:val="00A121A4"/>
    <w:rsid w:val="00A12BB8"/>
    <w:rsid w:val="00A15DC4"/>
    <w:rsid w:val="00A1601B"/>
    <w:rsid w:val="00A17044"/>
    <w:rsid w:val="00A21102"/>
    <w:rsid w:val="00A21818"/>
    <w:rsid w:val="00A221F3"/>
    <w:rsid w:val="00A224C8"/>
    <w:rsid w:val="00A22E98"/>
    <w:rsid w:val="00A23D1D"/>
    <w:rsid w:val="00A2429D"/>
    <w:rsid w:val="00A271F2"/>
    <w:rsid w:val="00A27572"/>
    <w:rsid w:val="00A31F53"/>
    <w:rsid w:val="00A35CCC"/>
    <w:rsid w:val="00A36A59"/>
    <w:rsid w:val="00A420DA"/>
    <w:rsid w:val="00A43029"/>
    <w:rsid w:val="00A4668F"/>
    <w:rsid w:val="00A47F20"/>
    <w:rsid w:val="00A5495E"/>
    <w:rsid w:val="00A54BE0"/>
    <w:rsid w:val="00A5621C"/>
    <w:rsid w:val="00A60382"/>
    <w:rsid w:val="00A60A7E"/>
    <w:rsid w:val="00A60B8A"/>
    <w:rsid w:val="00A6147F"/>
    <w:rsid w:val="00A64E8F"/>
    <w:rsid w:val="00A66CF1"/>
    <w:rsid w:val="00A70294"/>
    <w:rsid w:val="00A73FBF"/>
    <w:rsid w:val="00A75903"/>
    <w:rsid w:val="00A81BB5"/>
    <w:rsid w:val="00A83F88"/>
    <w:rsid w:val="00A86930"/>
    <w:rsid w:val="00A8740A"/>
    <w:rsid w:val="00A875A3"/>
    <w:rsid w:val="00A910BA"/>
    <w:rsid w:val="00A91621"/>
    <w:rsid w:val="00A91917"/>
    <w:rsid w:val="00A91C18"/>
    <w:rsid w:val="00A9260C"/>
    <w:rsid w:val="00A95DD2"/>
    <w:rsid w:val="00AA0425"/>
    <w:rsid w:val="00AA139A"/>
    <w:rsid w:val="00AA14B3"/>
    <w:rsid w:val="00AA14DF"/>
    <w:rsid w:val="00AA306E"/>
    <w:rsid w:val="00AA41EB"/>
    <w:rsid w:val="00AA555F"/>
    <w:rsid w:val="00AA6CE8"/>
    <w:rsid w:val="00AA6F74"/>
    <w:rsid w:val="00AA73F4"/>
    <w:rsid w:val="00AA7A1C"/>
    <w:rsid w:val="00AA7C01"/>
    <w:rsid w:val="00AB032B"/>
    <w:rsid w:val="00AB1122"/>
    <w:rsid w:val="00AB1E29"/>
    <w:rsid w:val="00AB309C"/>
    <w:rsid w:val="00AB4459"/>
    <w:rsid w:val="00AB54D7"/>
    <w:rsid w:val="00AB7919"/>
    <w:rsid w:val="00AC089B"/>
    <w:rsid w:val="00AC2C49"/>
    <w:rsid w:val="00AC31B7"/>
    <w:rsid w:val="00AC58B2"/>
    <w:rsid w:val="00AC6357"/>
    <w:rsid w:val="00AC675F"/>
    <w:rsid w:val="00AD0C14"/>
    <w:rsid w:val="00AD18C4"/>
    <w:rsid w:val="00AD1AD7"/>
    <w:rsid w:val="00AD1EBA"/>
    <w:rsid w:val="00AD4585"/>
    <w:rsid w:val="00AD496D"/>
    <w:rsid w:val="00AD6607"/>
    <w:rsid w:val="00AD7E3E"/>
    <w:rsid w:val="00AE1BBE"/>
    <w:rsid w:val="00AE2866"/>
    <w:rsid w:val="00AE2ED8"/>
    <w:rsid w:val="00AE4960"/>
    <w:rsid w:val="00AF3447"/>
    <w:rsid w:val="00AF3804"/>
    <w:rsid w:val="00AF5232"/>
    <w:rsid w:val="00AF57F3"/>
    <w:rsid w:val="00AF616B"/>
    <w:rsid w:val="00AF6263"/>
    <w:rsid w:val="00AF6DF1"/>
    <w:rsid w:val="00B01ACA"/>
    <w:rsid w:val="00B0252B"/>
    <w:rsid w:val="00B026F6"/>
    <w:rsid w:val="00B029B5"/>
    <w:rsid w:val="00B03BE2"/>
    <w:rsid w:val="00B03D45"/>
    <w:rsid w:val="00B04B6A"/>
    <w:rsid w:val="00B0643C"/>
    <w:rsid w:val="00B06779"/>
    <w:rsid w:val="00B10170"/>
    <w:rsid w:val="00B126AC"/>
    <w:rsid w:val="00B219C8"/>
    <w:rsid w:val="00B235D0"/>
    <w:rsid w:val="00B23BE8"/>
    <w:rsid w:val="00B26A67"/>
    <w:rsid w:val="00B324FD"/>
    <w:rsid w:val="00B344A8"/>
    <w:rsid w:val="00B37D98"/>
    <w:rsid w:val="00B40334"/>
    <w:rsid w:val="00B408A5"/>
    <w:rsid w:val="00B40973"/>
    <w:rsid w:val="00B44BFD"/>
    <w:rsid w:val="00B45B75"/>
    <w:rsid w:val="00B4606D"/>
    <w:rsid w:val="00B46219"/>
    <w:rsid w:val="00B46E77"/>
    <w:rsid w:val="00B47DC0"/>
    <w:rsid w:val="00B52E83"/>
    <w:rsid w:val="00B538FB"/>
    <w:rsid w:val="00B5496F"/>
    <w:rsid w:val="00B57586"/>
    <w:rsid w:val="00B577A3"/>
    <w:rsid w:val="00B606AD"/>
    <w:rsid w:val="00B62B17"/>
    <w:rsid w:val="00B65397"/>
    <w:rsid w:val="00B65EA1"/>
    <w:rsid w:val="00B66EFD"/>
    <w:rsid w:val="00B677EE"/>
    <w:rsid w:val="00B722DB"/>
    <w:rsid w:val="00B723D3"/>
    <w:rsid w:val="00B742F2"/>
    <w:rsid w:val="00B74D08"/>
    <w:rsid w:val="00B752C7"/>
    <w:rsid w:val="00B76947"/>
    <w:rsid w:val="00B7748E"/>
    <w:rsid w:val="00B77CA8"/>
    <w:rsid w:val="00B8196B"/>
    <w:rsid w:val="00B81AA3"/>
    <w:rsid w:val="00B868B0"/>
    <w:rsid w:val="00B87BD7"/>
    <w:rsid w:val="00B9012B"/>
    <w:rsid w:val="00B909D5"/>
    <w:rsid w:val="00B93AF3"/>
    <w:rsid w:val="00B9497C"/>
    <w:rsid w:val="00B96796"/>
    <w:rsid w:val="00B9728C"/>
    <w:rsid w:val="00BA0D71"/>
    <w:rsid w:val="00BA44EA"/>
    <w:rsid w:val="00BA4B01"/>
    <w:rsid w:val="00BA551C"/>
    <w:rsid w:val="00BA776C"/>
    <w:rsid w:val="00BB0283"/>
    <w:rsid w:val="00BB1FAE"/>
    <w:rsid w:val="00BB3731"/>
    <w:rsid w:val="00BB5D75"/>
    <w:rsid w:val="00BB735B"/>
    <w:rsid w:val="00BC00A6"/>
    <w:rsid w:val="00BC0B38"/>
    <w:rsid w:val="00BC196A"/>
    <w:rsid w:val="00BC39DD"/>
    <w:rsid w:val="00BC511A"/>
    <w:rsid w:val="00BC5C2A"/>
    <w:rsid w:val="00BC7A0E"/>
    <w:rsid w:val="00BD2946"/>
    <w:rsid w:val="00BD4F11"/>
    <w:rsid w:val="00BD6D72"/>
    <w:rsid w:val="00BD7D21"/>
    <w:rsid w:val="00BE07CB"/>
    <w:rsid w:val="00BE19B2"/>
    <w:rsid w:val="00BE633D"/>
    <w:rsid w:val="00BE645D"/>
    <w:rsid w:val="00BF3108"/>
    <w:rsid w:val="00BF3347"/>
    <w:rsid w:val="00BF3770"/>
    <w:rsid w:val="00C02CA8"/>
    <w:rsid w:val="00C03D5F"/>
    <w:rsid w:val="00C04043"/>
    <w:rsid w:val="00C04B05"/>
    <w:rsid w:val="00C04E03"/>
    <w:rsid w:val="00C04E6A"/>
    <w:rsid w:val="00C12B87"/>
    <w:rsid w:val="00C13752"/>
    <w:rsid w:val="00C1395A"/>
    <w:rsid w:val="00C15D52"/>
    <w:rsid w:val="00C15FEE"/>
    <w:rsid w:val="00C16C44"/>
    <w:rsid w:val="00C2157C"/>
    <w:rsid w:val="00C2335D"/>
    <w:rsid w:val="00C23B6B"/>
    <w:rsid w:val="00C2441E"/>
    <w:rsid w:val="00C24B51"/>
    <w:rsid w:val="00C27754"/>
    <w:rsid w:val="00C30016"/>
    <w:rsid w:val="00C335FA"/>
    <w:rsid w:val="00C45DC6"/>
    <w:rsid w:val="00C476F9"/>
    <w:rsid w:val="00C511EC"/>
    <w:rsid w:val="00C54611"/>
    <w:rsid w:val="00C54953"/>
    <w:rsid w:val="00C54D2E"/>
    <w:rsid w:val="00C55982"/>
    <w:rsid w:val="00C56404"/>
    <w:rsid w:val="00C57EA2"/>
    <w:rsid w:val="00C61CC9"/>
    <w:rsid w:val="00C65452"/>
    <w:rsid w:val="00C67342"/>
    <w:rsid w:val="00C676B1"/>
    <w:rsid w:val="00C70C16"/>
    <w:rsid w:val="00C73064"/>
    <w:rsid w:val="00C73EDD"/>
    <w:rsid w:val="00C740C8"/>
    <w:rsid w:val="00C74158"/>
    <w:rsid w:val="00C759FA"/>
    <w:rsid w:val="00C77B11"/>
    <w:rsid w:val="00C8130D"/>
    <w:rsid w:val="00C822CB"/>
    <w:rsid w:val="00C827D6"/>
    <w:rsid w:val="00C85E4B"/>
    <w:rsid w:val="00C87F14"/>
    <w:rsid w:val="00C9354D"/>
    <w:rsid w:val="00C9386B"/>
    <w:rsid w:val="00C94055"/>
    <w:rsid w:val="00C94827"/>
    <w:rsid w:val="00CA051A"/>
    <w:rsid w:val="00CA061D"/>
    <w:rsid w:val="00CA2A17"/>
    <w:rsid w:val="00CA3FE6"/>
    <w:rsid w:val="00CA6749"/>
    <w:rsid w:val="00CA73B4"/>
    <w:rsid w:val="00CB2779"/>
    <w:rsid w:val="00CB2882"/>
    <w:rsid w:val="00CB708B"/>
    <w:rsid w:val="00CC32DD"/>
    <w:rsid w:val="00CD15AD"/>
    <w:rsid w:val="00CD46BF"/>
    <w:rsid w:val="00CD612A"/>
    <w:rsid w:val="00CD6E73"/>
    <w:rsid w:val="00CD782D"/>
    <w:rsid w:val="00CE4D97"/>
    <w:rsid w:val="00CE7600"/>
    <w:rsid w:val="00CF14A1"/>
    <w:rsid w:val="00CF6D1E"/>
    <w:rsid w:val="00CF7803"/>
    <w:rsid w:val="00D00792"/>
    <w:rsid w:val="00D00B53"/>
    <w:rsid w:val="00D00F4B"/>
    <w:rsid w:val="00D01277"/>
    <w:rsid w:val="00D02E36"/>
    <w:rsid w:val="00D03F2F"/>
    <w:rsid w:val="00D0446F"/>
    <w:rsid w:val="00D046A7"/>
    <w:rsid w:val="00D04D71"/>
    <w:rsid w:val="00D055FD"/>
    <w:rsid w:val="00D1306D"/>
    <w:rsid w:val="00D13378"/>
    <w:rsid w:val="00D1409C"/>
    <w:rsid w:val="00D15176"/>
    <w:rsid w:val="00D1689C"/>
    <w:rsid w:val="00D17BD0"/>
    <w:rsid w:val="00D2166A"/>
    <w:rsid w:val="00D220B7"/>
    <w:rsid w:val="00D24D00"/>
    <w:rsid w:val="00D27420"/>
    <w:rsid w:val="00D3013A"/>
    <w:rsid w:val="00D34CA4"/>
    <w:rsid w:val="00D403FD"/>
    <w:rsid w:val="00D43216"/>
    <w:rsid w:val="00D43F0D"/>
    <w:rsid w:val="00D4741E"/>
    <w:rsid w:val="00D50617"/>
    <w:rsid w:val="00D52D4F"/>
    <w:rsid w:val="00D54A14"/>
    <w:rsid w:val="00D55247"/>
    <w:rsid w:val="00D61112"/>
    <w:rsid w:val="00D620DD"/>
    <w:rsid w:val="00D63812"/>
    <w:rsid w:val="00D63A8F"/>
    <w:rsid w:val="00D648E0"/>
    <w:rsid w:val="00D6509D"/>
    <w:rsid w:val="00D66CD3"/>
    <w:rsid w:val="00D70533"/>
    <w:rsid w:val="00D714AF"/>
    <w:rsid w:val="00D71A2E"/>
    <w:rsid w:val="00D71A84"/>
    <w:rsid w:val="00D73712"/>
    <w:rsid w:val="00D748FA"/>
    <w:rsid w:val="00D778CB"/>
    <w:rsid w:val="00D81707"/>
    <w:rsid w:val="00D82775"/>
    <w:rsid w:val="00D84F8A"/>
    <w:rsid w:val="00D872F1"/>
    <w:rsid w:val="00D901E1"/>
    <w:rsid w:val="00D924B9"/>
    <w:rsid w:val="00D92D90"/>
    <w:rsid w:val="00D9463B"/>
    <w:rsid w:val="00D94946"/>
    <w:rsid w:val="00D96338"/>
    <w:rsid w:val="00D96EE0"/>
    <w:rsid w:val="00DA12F6"/>
    <w:rsid w:val="00DA39AD"/>
    <w:rsid w:val="00DA51AB"/>
    <w:rsid w:val="00DA576B"/>
    <w:rsid w:val="00DB07E8"/>
    <w:rsid w:val="00DB145D"/>
    <w:rsid w:val="00DB1E70"/>
    <w:rsid w:val="00DB27C0"/>
    <w:rsid w:val="00DB5970"/>
    <w:rsid w:val="00DC0702"/>
    <w:rsid w:val="00DC1A68"/>
    <w:rsid w:val="00DC30DC"/>
    <w:rsid w:val="00DD3E06"/>
    <w:rsid w:val="00DD5FBD"/>
    <w:rsid w:val="00DD65A3"/>
    <w:rsid w:val="00DE0355"/>
    <w:rsid w:val="00DE0ADA"/>
    <w:rsid w:val="00DE118C"/>
    <w:rsid w:val="00DE1E71"/>
    <w:rsid w:val="00DE2A0C"/>
    <w:rsid w:val="00DE2BF2"/>
    <w:rsid w:val="00DE3B5B"/>
    <w:rsid w:val="00DE3E2F"/>
    <w:rsid w:val="00DE42DD"/>
    <w:rsid w:val="00DE5B2B"/>
    <w:rsid w:val="00DE610E"/>
    <w:rsid w:val="00DE7928"/>
    <w:rsid w:val="00DF3527"/>
    <w:rsid w:val="00DF4E5A"/>
    <w:rsid w:val="00DF571B"/>
    <w:rsid w:val="00DF63C1"/>
    <w:rsid w:val="00DF7180"/>
    <w:rsid w:val="00DF7F71"/>
    <w:rsid w:val="00E00D60"/>
    <w:rsid w:val="00E01779"/>
    <w:rsid w:val="00E0419C"/>
    <w:rsid w:val="00E06307"/>
    <w:rsid w:val="00E06764"/>
    <w:rsid w:val="00E0780F"/>
    <w:rsid w:val="00E12EAC"/>
    <w:rsid w:val="00E14B59"/>
    <w:rsid w:val="00E14F91"/>
    <w:rsid w:val="00E14FAB"/>
    <w:rsid w:val="00E159E8"/>
    <w:rsid w:val="00E166D1"/>
    <w:rsid w:val="00E16E57"/>
    <w:rsid w:val="00E17552"/>
    <w:rsid w:val="00E2438F"/>
    <w:rsid w:val="00E259ED"/>
    <w:rsid w:val="00E31E60"/>
    <w:rsid w:val="00E31FA8"/>
    <w:rsid w:val="00E325FF"/>
    <w:rsid w:val="00E3329A"/>
    <w:rsid w:val="00E33DD5"/>
    <w:rsid w:val="00E34903"/>
    <w:rsid w:val="00E35E2F"/>
    <w:rsid w:val="00E37EEA"/>
    <w:rsid w:val="00E37F15"/>
    <w:rsid w:val="00E414EE"/>
    <w:rsid w:val="00E45EE4"/>
    <w:rsid w:val="00E4648F"/>
    <w:rsid w:val="00E465D3"/>
    <w:rsid w:val="00E50BF6"/>
    <w:rsid w:val="00E5233A"/>
    <w:rsid w:val="00E54703"/>
    <w:rsid w:val="00E549B7"/>
    <w:rsid w:val="00E626B6"/>
    <w:rsid w:val="00E7145E"/>
    <w:rsid w:val="00E73EAB"/>
    <w:rsid w:val="00E75A10"/>
    <w:rsid w:val="00E764F8"/>
    <w:rsid w:val="00E76BDD"/>
    <w:rsid w:val="00E80004"/>
    <w:rsid w:val="00E80C0A"/>
    <w:rsid w:val="00E84A9E"/>
    <w:rsid w:val="00E876D4"/>
    <w:rsid w:val="00E910B3"/>
    <w:rsid w:val="00E91507"/>
    <w:rsid w:val="00E959B6"/>
    <w:rsid w:val="00E96C0F"/>
    <w:rsid w:val="00E96EEC"/>
    <w:rsid w:val="00E97BDE"/>
    <w:rsid w:val="00EA12D5"/>
    <w:rsid w:val="00EA17DC"/>
    <w:rsid w:val="00EA233C"/>
    <w:rsid w:val="00EA55C0"/>
    <w:rsid w:val="00EA7685"/>
    <w:rsid w:val="00EA7A41"/>
    <w:rsid w:val="00EB158C"/>
    <w:rsid w:val="00EB5E3E"/>
    <w:rsid w:val="00EB64E0"/>
    <w:rsid w:val="00EB7DC6"/>
    <w:rsid w:val="00EC0988"/>
    <w:rsid w:val="00EC0EFB"/>
    <w:rsid w:val="00EC24EB"/>
    <w:rsid w:val="00EC32E4"/>
    <w:rsid w:val="00EC36DF"/>
    <w:rsid w:val="00EC7EC8"/>
    <w:rsid w:val="00ED375F"/>
    <w:rsid w:val="00ED3C1B"/>
    <w:rsid w:val="00ED53F2"/>
    <w:rsid w:val="00ED5E1B"/>
    <w:rsid w:val="00ED667B"/>
    <w:rsid w:val="00ED6919"/>
    <w:rsid w:val="00ED7073"/>
    <w:rsid w:val="00ED7F8B"/>
    <w:rsid w:val="00EE068F"/>
    <w:rsid w:val="00EE2270"/>
    <w:rsid w:val="00EE55EE"/>
    <w:rsid w:val="00EE6175"/>
    <w:rsid w:val="00EE61B0"/>
    <w:rsid w:val="00EE6DAA"/>
    <w:rsid w:val="00EF2ECA"/>
    <w:rsid w:val="00EF362F"/>
    <w:rsid w:val="00EF514A"/>
    <w:rsid w:val="00EF56FA"/>
    <w:rsid w:val="00EF7CCE"/>
    <w:rsid w:val="00F00015"/>
    <w:rsid w:val="00F02007"/>
    <w:rsid w:val="00F034C8"/>
    <w:rsid w:val="00F036A6"/>
    <w:rsid w:val="00F05A6A"/>
    <w:rsid w:val="00F075AB"/>
    <w:rsid w:val="00F1181F"/>
    <w:rsid w:val="00F13092"/>
    <w:rsid w:val="00F15EA0"/>
    <w:rsid w:val="00F23E92"/>
    <w:rsid w:val="00F2410C"/>
    <w:rsid w:val="00F2462E"/>
    <w:rsid w:val="00F24898"/>
    <w:rsid w:val="00F27288"/>
    <w:rsid w:val="00F302CC"/>
    <w:rsid w:val="00F31D1A"/>
    <w:rsid w:val="00F36B14"/>
    <w:rsid w:val="00F3755B"/>
    <w:rsid w:val="00F43C04"/>
    <w:rsid w:val="00F43DCD"/>
    <w:rsid w:val="00F45E5D"/>
    <w:rsid w:val="00F460D5"/>
    <w:rsid w:val="00F46545"/>
    <w:rsid w:val="00F5157C"/>
    <w:rsid w:val="00F5494A"/>
    <w:rsid w:val="00F549A6"/>
    <w:rsid w:val="00F54F40"/>
    <w:rsid w:val="00F62426"/>
    <w:rsid w:val="00F6426C"/>
    <w:rsid w:val="00F651CF"/>
    <w:rsid w:val="00F677D0"/>
    <w:rsid w:val="00F70D89"/>
    <w:rsid w:val="00F7189B"/>
    <w:rsid w:val="00F734A6"/>
    <w:rsid w:val="00F7477B"/>
    <w:rsid w:val="00F75A32"/>
    <w:rsid w:val="00F77A3D"/>
    <w:rsid w:val="00F825A5"/>
    <w:rsid w:val="00F843A4"/>
    <w:rsid w:val="00F858C8"/>
    <w:rsid w:val="00F85973"/>
    <w:rsid w:val="00F86D30"/>
    <w:rsid w:val="00F86F64"/>
    <w:rsid w:val="00F91F15"/>
    <w:rsid w:val="00FA1F67"/>
    <w:rsid w:val="00FA4811"/>
    <w:rsid w:val="00FA5E0B"/>
    <w:rsid w:val="00FB080E"/>
    <w:rsid w:val="00FB0860"/>
    <w:rsid w:val="00FB0BBA"/>
    <w:rsid w:val="00FB614A"/>
    <w:rsid w:val="00FC0789"/>
    <w:rsid w:val="00FC14B4"/>
    <w:rsid w:val="00FC1F5C"/>
    <w:rsid w:val="00FC2B31"/>
    <w:rsid w:val="00FC656E"/>
    <w:rsid w:val="00FC676B"/>
    <w:rsid w:val="00FC7318"/>
    <w:rsid w:val="00FD1366"/>
    <w:rsid w:val="00FD15D9"/>
    <w:rsid w:val="00FD21B4"/>
    <w:rsid w:val="00FD6AD0"/>
    <w:rsid w:val="00FE0D19"/>
    <w:rsid w:val="00FE3C84"/>
    <w:rsid w:val="00FE4995"/>
    <w:rsid w:val="00FE6532"/>
    <w:rsid w:val="00FF0D8A"/>
    <w:rsid w:val="00FF1093"/>
    <w:rsid w:val="00FF48C1"/>
    <w:rsid w:val="00FF5CAA"/>
    <w:rsid w:val="00FF7870"/>
    <w:rsid w:val="00FF7C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6C472885"/>
  <w15:chartTrackingRefBased/>
  <w15:docId w15:val="{0E5A2273-619A-4937-8CA9-217EDB17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903"/>
    <w:rPr>
      <w:rFonts w:ascii="Courier New" w:hAnsi="Courier New" w:cs="Courier New"/>
      <w:sz w:val="24"/>
      <w:szCs w:val="24"/>
      <w:lang w:val="es-ES_tradnl"/>
    </w:rPr>
  </w:style>
  <w:style w:type="paragraph" w:styleId="Ttulo1">
    <w:name w:val="heading 1"/>
    <w:basedOn w:val="Normal"/>
    <w:next w:val="Normal"/>
    <w:link w:val="Ttulo1Car"/>
    <w:qFormat/>
    <w:rsid w:val="00CD612A"/>
    <w:pPr>
      <w:keepNext/>
      <w:jc w:val="both"/>
      <w:outlineLvl w:val="0"/>
    </w:pPr>
    <w:rPr>
      <w:rFonts w:ascii="Arial" w:hAnsi="Arial" w:cs="Times New Roman"/>
      <w:b/>
      <w:bCs/>
      <w:caps/>
      <w:kern w:val="32"/>
      <w:sz w:val="16"/>
      <w:szCs w:val="32"/>
    </w:rPr>
  </w:style>
  <w:style w:type="paragraph" w:styleId="Ttulo2">
    <w:name w:val="heading 2"/>
    <w:basedOn w:val="Normal"/>
    <w:next w:val="Normal"/>
    <w:link w:val="Ttulo2Car"/>
    <w:qFormat/>
    <w:rsid w:val="00FF48C1"/>
    <w:pPr>
      <w:keepNext/>
      <w:jc w:val="both"/>
      <w:outlineLvl w:val="1"/>
    </w:pPr>
    <w:rPr>
      <w:rFonts w:ascii="Arial" w:hAnsi="Arial" w:cs="Times New Roman"/>
      <w:b/>
      <w:bCs/>
      <w:iCs/>
      <w:sz w:val="16"/>
      <w:szCs w:val="28"/>
    </w:rPr>
  </w:style>
  <w:style w:type="paragraph" w:styleId="Ttulo3">
    <w:name w:val="heading 3"/>
    <w:basedOn w:val="Normal"/>
    <w:next w:val="Normal"/>
    <w:link w:val="Ttulo3Car"/>
    <w:qFormat/>
    <w:rsid w:val="00731CCA"/>
    <w:pPr>
      <w:keepNext/>
      <w:spacing w:before="240" w:after="60"/>
      <w:outlineLvl w:val="2"/>
    </w:pPr>
    <w:rPr>
      <w:rFonts w:ascii="Arial" w:hAnsi="Arial" w:cs="Arial"/>
      <w:b/>
      <w:bCs/>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75903"/>
    <w:pPr>
      <w:tabs>
        <w:tab w:val="center" w:pos="4419"/>
        <w:tab w:val="right" w:pos="8838"/>
      </w:tabs>
    </w:pPr>
    <w:rPr>
      <w:rFonts w:cs="Times New Roman"/>
      <w:lang w:eastAsia="x-none"/>
    </w:rPr>
  </w:style>
  <w:style w:type="paragraph" w:styleId="Piedepgina">
    <w:name w:val="footer"/>
    <w:basedOn w:val="Normal"/>
    <w:link w:val="PiedepginaCar"/>
    <w:rsid w:val="00A75903"/>
    <w:pPr>
      <w:tabs>
        <w:tab w:val="center" w:pos="4252"/>
        <w:tab w:val="right" w:pos="8504"/>
      </w:tabs>
    </w:pPr>
    <w:rPr>
      <w:rFonts w:cs="Times New Roman"/>
      <w:lang w:eastAsia="x-none"/>
    </w:rPr>
  </w:style>
  <w:style w:type="character" w:styleId="Nmerodepgina">
    <w:name w:val="page number"/>
    <w:basedOn w:val="Fuentedeprrafopredeter"/>
    <w:rsid w:val="00A75903"/>
  </w:style>
  <w:style w:type="paragraph" w:styleId="Sangradetextonormal">
    <w:name w:val="Body Text Indent"/>
    <w:basedOn w:val="Normal"/>
    <w:link w:val="SangradetextonormalCar"/>
    <w:rsid w:val="00A75903"/>
    <w:pPr>
      <w:suppressAutoHyphens/>
      <w:jc w:val="center"/>
    </w:pPr>
    <w:rPr>
      <w:rFonts w:ascii="Arial" w:hAnsi="Arial" w:cs="Times New Roman"/>
      <w:b/>
      <w:bCs/>
      <w:spacing w:val="20"/>
      <w:sz w:val="16"/>
      <w:szCs w:val="16"/>
      <w:lang w:eastAsia="x-none"/>
    </w:rPr>
  </w:style>
  <w:style w:type="paragraph" w:styleId="Textoindependiente">
    <w:name w:val="Body Text"/>
    <w:basedOn w:val="Normal"/>
    <w:link w:val="TextoindependienteCar"/>
    <w:rsid w:val="00980BC9"/>
    <w:pPr>
      <w:spacing w:after="120"/>
    </w:pPr>
  </w:style>
  <w:style w:type="paragraph" w:styleId="Textodebloque">
    <w:name w:val="Block Text"/>
    <w:basedOn w:val="Normal"/>
    <w:rsid w:val="00F858C8"/>
    <w:pPr>
      <w:tabs>
        <w:tab w:val="left" w:pos="12474"/>
      </w:tabs>
      <w:ind w:left="426" w:right="192"/>
    </w:pPr>
    <w:rPr>
      <w:rFonts w:ascii="Arial" w:hAnsi="Arial" w:cs="Times New Roman"/>
      <w:sz w:val="18"/>
      <w:szCs w:val="20"/>
      <w:lang w:val="es-ES"/>
    </w:rPr>
  </w:style>
  <w:style w:type="character" w:customStyle="1" w:styleId="EncabezadoCar">
    <w:name w:val="Encabezado Car"/>
    <w:link w:val="Encabezado"/>
    <w:uiPriority w:val="99"/>
    <w:rsid w:val="00414A3B"/>
    <w:rPr>
      <w:rFonts w:ascii="Courier New" w:hAnsi="Courier New" w:cs="Courier New"/>
      <w:sz w:val="24"/>
      <w:szCs w:val="24"/>
      <w:lang w:val="es-ES_tradnl"/>
    </w:rPr>
  </w:style>
  <w:style w:type="character" w:customStyle="1" w:styleId="PiedepginaCar">
    <w:name w:val="Pie de página Car"/>
    <w:link w:val="Piedepgina"/>
    <w:rsid w:val="00414A3B"/>
    <w:rPr>
      <w:rFonts w:ascii="Courier New" w:hAnsi="Courier New" w:cs="Courier New"/>
      <w:sz w:val="24"/>
      <w:szCs w:val="24"/>
      <w:lang w:val="es-ES_tradnl"/>
    </w:rPr>
  </w:style>
  <w:style w:type="paragraph" w:customStyle="1" w:styleId="nfasissutil1">
    <w:name w:val="Énfasis sutil1"/>
    <w:basedOn w:val="Normal"/>
    <w:qFormat/>
    <w:rsid w:val="000D0289"/>
    <w:pPr>
      <w:widowControl w:val="0"/>
      <w:ind w:left="720"/>
      <w:contextualSpacing/>
      <w:jc w:val="both"/>
    </w:pPr>
    <w:rPr>
      <w:rFonts w:ascii="Arial" w:hAnsi="Arial" w:cs="Arial"/>
      <w:color w:val="000000"/>
      <w:spacing w:val="20"/>
      <w:sz w:val="20"/>
      <w:szCs w:val="20"/>
      <w:lang w:val="es-ES"/>
    </w:rPr>
  </w:style>
  <w:style w:type="character" w:customStyle="1" w:styleId="SangradetextonormalCar">
    <w:name w:val="Sangría de texto normal Car"/>
    <w:link w:val="Sangradetextonormal"/>
    <w:rsid w:val="002C22BA"/>
    <w:rPr>
      <w:rFonts w:ascii="Arial" w:hAnsi="Arial" w:cs="Arial"/>
      <w:b/>
      <w:bCs/>
      <w:spacing w:val="20"/>
      <w:sz w:val="16"/>
      <w:szCs w:val="16"/>
      <w:lang w:val="es-ES_tradnl"/>
    </w:rPr>
  </w:style>
  <w:style w:type="paragraph" w:styleId="Textodeglobo">
    <w:name w:val="Balloon Text"/>
    <w:basedOn w:val="Normal"/>
    <w:link w:val="TextodegloboCar"/>
    <w:rsid w:val="006F7448"/>
    <w:rPr>
      <w:rFonts w:ascii="Lucida Grande" w:hAnsi="Lucida Grande" w:cs="Times New Roman"/>
      <w:sz w:val="18"/>
      <w:szCs w:val="18"/>
      <w:lang w:val="x-none"/>
    </w:rPr>
  </w:style>
  <w:style w:type="character" w:customStyle="1" w:styleId="TextodegloboCar">
    <w:name w:val="Texto de globo Car"/>
    <w:link w:val="Textodeglobo"/>
    <w:rsid w:val="006F7448"/>
    <w:rPr>
      <w:rFonts w:ascii="Lucida Grande" w:hAnsi="Lucida Grande" w:cs="Lucida Grande"/>
      <w:sz w:val="18"/>
      <w:szCs w:val="18"/>
      <w:lang w:eastAsia="es-CO"/>
    </w:rPr>
  </w:style>
  <w:style w:type="character" w:styleId="Refdecomentario">
    <w:name w:val="annotation reference"/>
    <w:rsid w:val="00216447"/>
    <w:rPr>
      <w:sz w:val="18"/>
      <w:szCs w:val="18"/>
    </w:rPr>
  </w:style>
  <w:style w:type="paragraph" w:styleId="Textocomentario">
    <w:name w:val="annotation text"/>
    <w:basedOn w:val="Normal"/>
    <w:link w:val="TextocomentarioCar"/>
    <w:rsid w:val="00216447"/>
    <w:rPr>
      <w:rFonts w:cs="Times New Roman"/>
      <w:lang w:val="x-none"/>
    </w:rPr>
  </w:style>
  <w:style w:type="character" w:customStyle="1" w:styleId="TextocomentarioCar">
    <w:name w:val="Texto comentario Car"/>
    <w:link w:val="Textocomentario"/>
    <w:rsid w:val="00216447"/>
    <w:rPr>
      <w:rFonts w:ascii="Courier New" w:hAnsi="Courier New" w:cs="Courier New"/>
      <w:sz w:val="24"/>
      <w:szCs w:val="24"/>
      <w:lang w:eastAsia="es-CO"/>
    </w:rPr>
  </w:style>
  <w:style w:type="paragraph" w:styleId="Asuntodelcomentario">
    <w:name w:val="annotation subject"/>
    <w:basedOn w:val="Textocomentario"/>
    <w:next w:val="Textocomentario"/>
    <w:link w:val="AsuntodelcomentarioCar"/>
    <w:rsid w:val="00216447"/>
    <w:rPr>
      <w:b/>
      <w:bCs/>
    </w:rPr>
  </w:style>
  <w:style w:type="character" w:customStyle="1" w:styleId="AsuntodelcomentarioCar">
    <w:name w:val="Asunto del comentario Car"/>
    <w:link w:val="Asuntodelcomentario"/>
    <w:rsid w:val="00216447"/>
    <w:rPr>
      <w:rFonts w:ascii="Courier New" w:hAnsi="Courier New" w:cs="Courier New"/>
      <w:b/>
      <w:bCs/>
      <w:sz w:val="24"/>
      <w:szCs w:val="24"/>
      <w:lang w:eastAsia="es-CO"/>
    </w:rPr>
  </w:style>
  <w:style w:type="paragraph" w:customStyle="1" w:styleId="Cuadrculamulticolor-nfasis61">
    <w:name w:val="Cuadrícula multicolor - Énfasis 61"/>
    <w:hidden/>
    <w:uiPriority w:val="71"/>
    <w:rsid w:val="00346513"/>
    <w:rPr>
      <w:rFonts w:ascii="Courier New" w:hAnsi="Courier New" w:cs="Courier New"/>
      <w:sz w:val="24"/>
      <w:szCs w:val="24"/>
      <w:lang w:val="es-ES_tradnl"/>
    </w:rPr>
  </w:style>
  <w:style w:type="paragraph" w:styleId="Lista">
    <w:name w:val="List"/>
    <w:basedOn w:val="Normal"/>
    <w:rsid w:val="00CA2A17"/>
    <w:pPr>
      <w:ind w:left="283" w:hanging="283"/>
      <w:jc w:val="both"/>
    </w:pPr>
    <w:rPr>
      <w:rFonts w:ascii="Arial" w:hAnsi="Arial" w:cs="Times New Roman"/>
      <w:szCs w:val="20"/>
    </w:rPr>
  </w:style>
  <w:style w:type="paragraph" w:styleId="Continuarlista">
    <w:name w:val="List Continue"/>
    <w:basedOn w:val="Normal"/>
    <w:rsid w:val="00CA2A17"/>
    <w:pPr>
      <w:spacing w:after="120"/>
      <w:ind w:left="283" w:hanging="567"/>
      <w:jc w:val="both"/>
    </w:pPr>
    <w:rPr>
      <w:rFonts w:ascii="Arial" w:hAnsi="Arial" w:cs="Times New Roman"/>
      <w:szCs w:val="20"/>
    </w:rPr>
  </w:style>
  <w:style w:type="paragraph" w:customStyle="1" w:styleId="Textoindependiente31">
    <w:name w:val="Texto independiente 31"/>
    <w:basedOn w:val="Normal"/>
    <w:rsid w:val="00CA2A17"/>
    <w:pPr>
      <w:jc w:val="both"/>
    </w:pPr>
    <w:rPr>
      <w:rFonts w:ascii="Arial" w:hAnsi="Arial" w:cs="Times New Roman"/>
      <w:spacing w:val="20"/>
      <w:sz w:val="16"/>
      <w:szCs w:val="20"/>
      <w:lang w:val="es-MX" w:eastAsia="es-ES"/>
    </w:rPr>
  </w:style>
  <w:style w:type="paragraph" w:styleId="NormalWeb">
    <w:name w:val="Normal (Web)"/>
    <w:basedOn w:val="Normal"/>
    <w:unhideWhenUsed/>
    <w:rsid w:val="00CA2A17"/>
    <w:pPr>
      <w:spacing w:before="100" w:beforeAutospacing="1" w:after="100" w:afterAutospacing="1"/>
    </w:pPr>
    <w:rPr>
      <w:rFonts w:ascii="Times New Roman" w:hAnsi="Times New Roman" w:cs="Times New Roman"/>
      <w:lang w:val="es-ES" w:eastAsia="es-ES"/>
    </w:rPr>
  </w:style>
  <w:style w:type="paragraph" w:customStyle="1" w:styleId="Titulo">
    <w:name w:val="Titulo"/>
    <w:basedOn w:val="Normal"/>
    <w:rsid w:val="00CA2A17"/>
    <w:pPr>
      <w:numPr>
        <w:ilvl w:val="1"/>
        <w:numId w:val="1"/>
      </w:numPr>
    </w:pPr>
    <w:rPr>
      <w:rFonts w:ascii="Arial" w:eastAsia="Calibri" w:hAnsi="Arial" w:cs="Times New Roman"/>
      <w:lang w:val="es-ES" w:eastAsia="es-ES"/>
    </w:rPr>
  </w:style>
  <w:style w:type="paragraph" w:styleId="Mapadeldocumento">
    <w:name w:val="Document Map"/>
    <w:basedOn w:val="Normal"/>
    <w:link w:val="MapadeldocumentoCar"/>
    <w:rsid w:val="000E1E7E"/>
    <w:rPr>
      <w:rFonts w:ascii="Lucida Grande" w:hAnsi="Lucida Grande" w:cs="Times New Roman"/>
      <w:lang w:val="x-none"/>
    </w:rPr>
  </w:style>
  <w:style w:type="character" w:customStyle="1" w:styleId="MapadeldocumentoCar">
    <w:name w:val="Mapa del documento Car"/>
    <w:link w:val="Mapadeldocumento"/>
    <w:rsid w:val="000E1E7E"/>
    <w:rPr>
      <w:rFonts w:ascii="Lucida Grande" w:hAnsi="Lucida Grande" w:cs="Lucida Grande"/>
      <w:sz w:val="24"/>
      <w:szCs w:val="24"/>
      <w:lang w:eastAsia="es-CO"/>
    </w:rPr>
  </w:style>
  <w:style w:type="paragraph" w:styleId="Listaconvietas">
    <w:name w:val="List Bullet"/>
    <w:basedOn w:val="Normal"/>
    <w:rsid w:val="007E6A2A"/>
    <w:pPr>
      <w:numPr>
        <w:numId w:val="2"/>
      </w:numPr>
      <w:contextualSpacing/>
    </w:pPr>
  </w:style>
  <w:style w:type="paragraph" w:customStyle="1" w:styleId="Cuadrculavistosa-nfasis61">
    <w:name w:val="Cuadrícula vistosa - Énfasis 61"/>
    <w:hidden/>
    <w:uiPriority w:val="99"/>
    <w:semiHidden/>
    <w:rsid w:val="00B04B6A"/>
    <w:rPr>
      <w:rFonts w:ascii="Courier New" w:hAnsi="Courier New" w:cs="Courier New"/>
      <w:sz w:val="24"/>
      <w:szCs w:val="24"/>
      <w:lang w:val="es-ES_tradnl"/>
    </w:rPr>
  </w:style>
  <w:style w:type="paragraph" w:customStyle="1" w:styleId="Sombreadomedio2-nfasis61">
    <w:name w:val="Sombreado medio 2 - Énfasis 61"/>
    <w:hidden/>
    <w:uiPriority w:val="99"/>
    <w:semiHidden/>
    <w:rsid w:val="002B0571"/>
    <w:rPr>
      <w:rFonts w:ascii="Courier New" w:hAnsi="Courier New" w:cs="Courier New"/>
      <w:sz w:val="24"/>
      <w:szCs w:val="24"/>
      <w:lang w:val="es-ES_tradnl"/>
    </w:rPr>
  </w:style>
  <w:style w:type="paragraph" w:customStyle="1" w:styleId="Listaoscura-nfasis51">
    <w:name w:val="Lista oscura - Énfasis 51"/>
    <w:basedOn w:val="Normal"/>
    <w:uiPriority w:val="99"/>
    <w:qFormat/>
    <w:rsid w:val="00F24898"/>
    <w:pPr>
      <w:ind w:left="720"/>
      <w:contextualSpacing/>
    </w:pPr>
    <w:rPr>
      <w:rFonts w:ascii="Times New Roman" w:hAnsi="Times New Roman" w:cs="Times New Roman"/>
      <w:lang w:val="es-ES" w:eastAsia="es-ES"/>
    </w:rPr>
  </w:style>
  <w:style w:type="paragraph" w:customStyle="1" w:styleId="Sombreadoclaro-nfasis51">
    <w:name w:val="Sombreado claro - Énfasis 51"/>
    <w:hidden/>
    <w:uiPriority w:val="99"/>
    <w:semiHidden/>
    <w:rsid w:val="00A22E98"/>
    <w:rPr>
      <w:rFonts w:ascii="Courier New" w:hAnsi="Courier New" w:cs="Courier New"/>
      <w:sz w:val="24"/>
      <w:szCs w:val="24"/>
      <w:lang w:val="es-ES_tradnl"/>
    </w:rPr>
  </w:style>
  <w:style w:type="paragraph" w:customStyle="1" w:styleId="Listaclara-nfasis51">
    <w:name w:val="Lista clara - Énfasis 51"/>
    <w:basedOn w:val="Normal"/>
    <w:uiPriority w:val="34"/>
    <w:qFormat/>
    <w:rsid w:val="00332F17"/>
    <w:pPr>
      <w:ind w:left="708"/>
    </w:pPr>
  </w:style>
  <w:style w:type="character" w:customStyle="1" w:styleId="Ttulo1Car">
    <w:name w:val="Título 1 Car"/>
    <w:link w:val="Ttulo1"/>
    <w:rsid w:val="00CD612A"/>
    <w:rPr>
      <w:rFonts w:ascii="Arial" w:eastAsia="Times New Roman" w:hAnsi="Arial" w:cs="Times New Roman"/>
      <w:b/>
      <w:bCs/>
      <w:caps/>
      <w:kern w:val="32"/>
      <w:sz w:val="16"/>
      <w:szCs w:val="32"/>
      <w:lang w:val="es-ES_tradnl"/>
    </w:rPr>
  </w:style>
  <w:style w:type="character" w:customStyle="1" w:styleId="Ttulo2Car">
    <w:name w:val="Título 2 Car"/>
    <w:link w:val="Ttulo2"/>
    <w:rsid w:val="00FF48C1"/>
    <w:rPr>
      <w:rFonts w:ascii="Arial" w:eastAsia="Times New Roman" w:hAnsi="Arial" w:cs="Times New Roman"/>
      <w:b/>
      <w:bCs/>
      <w:iCs/>
      <w:sz w:val="16"/>
      <w:szCs w:val="28"/>
      <w:lang w:val="es-ES_tradnl"/>
    </w:rPr>
  </w:style>
  <w:style w:type="paragraph" w:customStyle="1" w:styleId="Encabezadodetabladecontenido">
    <w:name w:val="Encabezado de tabla de contenido"/>
    <w:basedOn w:val="Ttulo1"/>
    <w:next w:val="Normal"/>
    <w:uiPriority w:val="39"/>
    <w:semiHidden/>
    <w:unhideWhenUsed/>
    <w:qFormat/>
    <w:rsid w:val="00095D9F"/>
    <w:pPr>
      <w:keepLines/>
      <w:spacing w:before="480" w:line="276" w:lineRule="auto"/>
      <w:jc w:val="left"/>
      <w:outlineLvl w:val="9"/>
    </w:pPr>
    <w:rPr>
      <w:rFonts w:ascii="Cambria" w:hAnsi="Cambria"/>
      <w:caps w:val="0"/>
      <w:color w:val="365F91"/>
      <w:kern w:val="0"/>
      <w:sz w:val="28"/>
      <w:szCs w:val="28"/>
      <w:lang w:val="es-CO"/>
    </w:rPr>
  </w:style>
  <w:style w:type="paragraph" w:styleId="TDC1">
    <w:name w:val="toc 1"/>
    <w:basedOn w:val="Normal"/>
    <w:next w:val="Normal"/>
    <w:autoRedefine/>
    <w:uiPriority w:val="39"/>
    <w:rsid w:val="000C1D77"/>
    <w:pPr>
      <w:spacing w:before="240" w:after="120"/>
    </w:pPr>
    <w:rPr>
      <w:rFonts w:ascii="Arial" w:hAnsi="Arial"/>
      <w:b/>
      <w:bCs/>
      <w:sz w:val="16"/>
      <w:szCs w:val="20"/>
    </w:rPr>
  </w:style>
  <w:style w:type="paragraph" w:styleId="TDC2">
    <w:name w:val="toc 2"/>
    <w:basedOn w:val="Normal"/>
    <w:next w:val="Normal"/>
    <w:autoRedefine/>
    <w:uiPriority w:val="39"/>
    <w:rsid w:val="000C1D77"/>
    <w:pPr>
      <w:ind w:left="240"/>
    </w:pPr>
    <w:rPr>
      <w:rFonts w:ascii="Arial" w:hAnsi="Arial"/>
      <w:iCs/>
      <w:sz w:val="16"/>
      <w:szCs w:val="20"/>
    </w:rPr>
  </w:style>
  <w:style w:type="character" w:styleId="Hipervnculo">
    <w:name w:val="Hyperlink"/>
    <w:unhideWhenUsed/>
    <w:rsid w:val="00095D9F"/>
    <w:rPr>
      <w:color w:val="0000FF"/>
      <w:u w:val="single"/>
    </w:rPr>
  </w:style>
  <w:style w:type="paragraph" w:styleId="TDC3">
    <w:name w:val="toc 3"/>
    <w:basedOn w:val="Normal"/>
    <w:next w:val="Normal"/>
    <w:autoRedefine/>
    <w:rsid w:val="00095D9F"/>
    <w:pPr>
      <w:ind w:left="480"/>
    </w:pPr>
    <w:rPr>
      <w:rFonts w:ascii="Calibri" w:hAnsi="Calibri"/>
      <w:sz w:val="20"/>
      <w:szCs w:val="20"/>
    </w:rPr>
  </w:style>
  <w:style w:type="paragraph" w:styleId="TDC4">
    <w:name w:val="toc 4"/>
    <w:basedOn w:val="Normal"/>
    <w:next w:val="Normal"/>
    <w:autoRedefine/>
    <w:rsid w:val="00095D9F"/>
    <w:pPr>
      <w:ind w:left="720"/>
    </w:pPr>
    <w:rPr>
      <w:rFonts w:ascii="Calibri" w:hAnsi="Calibri"/>
      <w:sz w:val="20"/>
      <w:szCs w:val="20"/>
    </w:rPr>
  </w:style>
  <w:style w:type="paragraph" w:styleId="TDC5">
    <w:name w:val="toc 5"/>
    <w:basedOn w:val="Normal"/>
    <w:next w:val="Normal"/>
    <w:autoRedefine/>
    <w:rsid w:val="00095D9F"/>
    <w:pPr>
      <w:ind w:left="960"/>
    </w:pPr>
    <w:rPr>
      <w:rFonts w:ascii="Calibri" w:hAnsi="Calibri"/>
      <w:sz w:val="20"/>
      <w:szCs w:val="20"/>
    </w:rPr>
  </w:style>
  <w:style w:type="paragraph" w:styleId="TDC6">
    <w:name w:val="toc 6"/>
    <w:basedOn w:val="Normal"/>
    <w:next w:val="Normal"/>
    <w:autoRedefine/>
    <w:rsid w:val="00095D9F"/>
    <w:pPr>
      <w:ind w:left="1200"/>
    </w:pPr>
    <w:rPr>
      <w:rFonts w:ascii="Calibri" w:hAnsi="Calibri"/>
      <w:sz w:val="20"/>
      <w:szCs w:val="20"/>
    </w:rPr>
  </w:style>
  <w:style w:type="paragraph" w:styleId="TDC7">
    <w:name w:val="toc 7"/>
    <w:basedOn w:val="Normal"/>
    <w:next w:val="Normal"/>
    <w:autoRedefine/>
    <w:rsid w:val="00095D9F"/>
    <w:pPr>
      <w:ind w:left="1440"/>
    </w:pPr>
    <w:rPr>
      <w:rFonts w:ascii="Calibri" w:hAnsi="Calibri"/>
      <w:sz w:val="20"/>
      <w:szCs w:val="20"/>
    </w:rPr>
  </w:style>
  <w:style w:type="paragraph" w:styleId="TDC8">
    <w:name w:val="toc 8"/>
    <w:basedOn w:val="Normal"/>
    <w:next w:val="Normal"/>
    <w:autoRedefine/>
    <w:rsid w:val="00095D9F"/>
    <w:pPr>
      <w:ind w:left="1680"/>
    </w:pPr>
    <w:rPr>
      <w:rFonts w:ascii="Calibri" w:hAnsi="Calibri"/>
      <w:sz w:val="20"/>
      <w:szCs w:val="20"/>
    </w:rPr>
  </w:style>
  <w:style w:type="paragraph" w:styleId="TDC9">
    <w:name w:val="toc 9"/>
    <w:basedOn w:val="Normal"/>
    <w:next w:val="Normal"/>
    <w:autoRedefine/>
    <w:rsid w:val="00095D9F"/>
    <w:pPr>
      <w:ind w:left="1920"/>
    </w:pPr>
    <w:rPr>
      <w:rFonts w:ascii="Calibri" w:hAnsi="Calibri"/>
      <w:sz w:val="20"/>
      <w:szCs w:val="20"/>
    </w:rPr>
  </w:style>
  <w:style w:type="character" w:customStyle="1" w:styleId="apple-converted-space">
    <w:name w:val="apple-converted-space"/>
    <w:rsid w:val="00526391"/>
  </w:style>
  <w:style w:type="paragraph" w:customStyle="1" w:styleId="Listamedia2-nfasis21">
    <w:name w:val="Lista media 2 - Énfasis 21"/>
    <w:hidden/>
    <w:uiPriority w:val="99"/>
    <w:semiHidden/>
    <w:rsid w:val="00526391"/>
    <w:rPr>
      <w:rFonts w:ascii="Courier New" w:hAnsi="Courier New" w:cs="Courier New"/>
      <w:sz w:val="24"/>
      <w:szCs w:val="24"/>
      <w:lang w:val="es-ES_tradnl"/>
    </w:rPr>
  </w:style>
  <w:style w:type="paragraph" w:customStyle="1" w:styleId="Sombreadovistoso-nfasis11">
    <w:name w:val="Sombreado vistoso - Énfasis 11"/>
    <w:hidden/>
    <w:uiPriority w:val="99"/>
    <w:semiHidden/>
    <w:rsid w:val="008E316F"/>
    <w:rPr>
      <w:rFonts w:ascii="Courier New" w:hAnsi="Courier New" w:cs="Courier New"/>
      <w:sz w:val="24"/>
      <w:szCs w:val="24"/>
      <w:lang w:val="es-ES_tradnl"/>
    </w:rPr>
  </w:style>
  <w:style w:type="paragraph" w:customStyle="1" w:styleId="Default">
    <w:name w:val="Default"/>
    <w:rsid w:val="00EA17DC"/>
    <w:pPr>
      <w:autoSpaceDE w:val="0"/>
      <w:autoSpaceDN w:val="0"/>
      <w:adjustRightInd w:val="0"/>
    </w:pPr>
    <w:rPr>
      <w:color w:val="000000"/>
      <w:sz w:val="24"/>
      <w:szCs w:val="24"/>
      <w:lang w:val="es-ES" w:eastAsia="es-ES"/>
    </w:rPr>
  </w:style>
  <w:style w:type="paragraph" w:customStyle="1" w:styleId="Cuadrculamedia3-nfasis51">
    <w:name w:val="Cuadrícula media 3 - Énfasis 51"/>
    <w:hidden/>
    <w:uiPriority w:val="99"/>
    <w:semiHidden/>
    <w:rsid w:val="00692010"/>
    <w:rPr>
      <w:rFonts w:ascii="Courier New" w:hAnsi="Courier New" w:cs="Courier New"/>
      <w:sz w:val="24"/>
      <w:szCs w:val="24"/>
      <w:lang w:val="es-ES_tradnl"/>
    </w:rPr>
  </w:style>
  <w:style w:type="character" w:customStyle="1" w:styleId="Ttulo3Car">
    <w:name w:val="Título 3 Car"/>
    <w:link w:val="Ttulo3"/>
    <w:rsid w:val="00731CCA"/>
    <w:rPr>
      <w:rFonts w:ascii="Arial" w:hAnsi="Arial" w:cs="Arial"/>
      <w:b/>
      <w:bCs/>
      <w:sz w:val="26"/>
      <w:szCs w:val="26"/>
    </w:rPr>
  </w:style>
  <w:style w:type="paragraph" w:styleId="Textoindependiente3">
    <w:name w:val="Body Text 3"/>
    <w:basedOn w:val="Normal"/>
    <w:link w:val="Textoindependiente3Car"/>
    <w:rsid w:val="00731CCA"/>
    <w:pPr>
      <w:jc w:val="both"/>
    </w:pPr>
    <w:rPr>
      <w:rFonts w:ascii="Arial" w:hAnsi="Arial" w:cs="Arial"/>
      <w:b/>
      <w:bCs/>
      <w:sz w:val="22"/>
      <w:szCs w:val="22"/>
      <w:lang w:val="es-ES" w:eastAsia="es-ES"/>
    </w:rPr>
  </w:style>
  <w:style w:type="character" w:customStyle="1" w:styleId="Textoindependiente3Car">
    <w:name w:val="Texto independiente 3 Car"/>
    <w:link w:val="Textoindependiente3"/>
    <w:rsid w:val="00731CCA"/>
    <w:rPr>
      <w:rFonts w:ascii="Arial" w:hAnsi="Arial" w:cs="Arial"/>
      <w:b/>
      <w:bCs/>
      <w:sz w:val="22"/>
      <w:szCs w:val="22"/>
      <w:lang w:val="es-ES"/>
    </w:rPr>
  </w:style>
  <w:style w:type="paragraph" w:customStyle="1" w:styleId="Cuadrculaclara-nfasis31">
    <w:name w:val="Cuadrícula clara - Énfasis 31"/>
    <w:basedOn w:val="Normal"/>
    <w:uiPriority w:val="72"/>
    <w:qFormat/>
    <w:rsid w:val="00731CCA"/>
    <w:pPr>
      <w:ind w:left="708"/>
    </w:pPr>
    <w:rPr>
      <w:rFonts w:ascii="Times New Roman" w:hAnsi="Times New Roman" w:cs="Times New Roman"/>
      <w:sz w:val="20"/>
      <w:szCs w:val="20"/>
      <w:lang w:eastAsia="es-ES"/>
    </w:rPr>
  </w:style>
  <w:style w:type="character" w:customStyle="1" w:styleId="TextoindependienteCar">
    <w:name w:val="Texto independiente Car"/>
    <w:link w:val="Textoindependiente"/>
    <w:rsid w:val="00731CCA"/>
    <w:rPr>
      <w:rFonts w:ascii="Courier New" w:hAnsi="Courier New" w:cs="Courier New"/>
      <w:sz w:val="24"/>
      <w:szCs w:val="24"/>
      <w:lang w:eastAsia="es-CO"/>
    </w:rPr>
  </w:style>
  <w:style w:type="character" w:styleId="nfasis">
    <w:name w:val="Emphasis"/>
    <w:qFormat/>
    <w:rsid w:val="00731CCA"/>
    <w:rPr>
      <w:i/>
      <w:iCs/>
    </w:rPr>
  </w:style>
  <w:style w:type="paragraph" w:styleId="Textoindependiente2">
    <w:name w:val="Body Text 2"/>
    <w:basedOn w:val="Normal"/>
    <w:link w:val="Textoindependiente2Car"/>
    <w:rsid w:val="00731CCA"/>
    <w:pPr>
      <w:spacing w:after="120" w:line="480" w:lineRule="auto"/>
    </w:pPr>
    <w:rPr>
      <w:rFonts w:ascii="Times New Roman" w:hAnsi="Times New Roman" w:cs="Times New Roman"/>
      <w:sz w:val="20"/>
      <w:szCs w:val="20"/>
      <w:lang w:eastAsia="es-ES"/>
    </w:rPr>
  </w:style>
  <w:style w:type="character" w:customStyle="1" w:styleId="Textoindependiente2Car">
    <w:name w:val="Texto independiente 2 Car"/>
    <w:basedOn w:val="Fuentedeprrafopredeter"/>
    <w:link w:val="Textoindependiente2"/>
    <w:rsid w:val="00731CCA"/>
  </w:style>
  <w:style w:type="paragraph" w:customStyle="1" w:styleId="Textosinformato1">
    <w:name w:val="Texto sin formato1"/>
    <w:basedOn w:val="Normal"/>
    <w:rsid w:val="00731CCA"/>
    <w:rPr>
      <w:rFonts w:cs="Times New Roman"/>
      <w:sz w:val="20"/>
      <w:szCs w:val="20"/>
      <w:lang w:val="es-ES" w:eastAsia="es-ES"/>
    </w:rPr>
  </w:style>
  <w:style w:type="paragraph" w:customStyle="1" w:styleId="Textosinformato2">
    <w:name w:val="Texto sin formato2"/>
    <w:basedOn w:val="Normal"/>
    <w:rsid w:val="00731CCA"/>
    <w:rPr>
      <w:rFonts w:cs="Times New Roman"/>
      <w:sz w:val="20"/>
      <w:szCs w:val="20"/>
      <w:lang w:val="es-ES" w:eastAsia="es-ES"/>
    </w:rPr>
  </w:style>
  <w:style w:type="paragraph" w:customStyle="1" w:styleId="Textosinformato3">
    <w:name w:val="Texto sin formato3"/>
    <w:basedOn w:val="Normal"/>
    <w:rsid w:val="00731CCA"/>
    <w:rPr>
      <w:rFonts w:cs="Times New Roman"/>
      <w:sz w:val="20"/>
      <w:szCs w:val="20"/>
      <w:lang w:val="es-ES" w:eastAsia="es-ES"/>
    </w:rPr>
  </w:style>
  <w:style w:type="character" w:customStyle="1" w:styleId="Ninguno">
    <w:name w:val="Ninguno"/>
    <w:rsid w:val="00BA776C"/>
    <w:rPr>
      <w:lang w:val="es-ES_tradnl"/>
    </w:rPr>
  </w:style>
  <w:style w:type="paragraph" w:customStyle="1" w:styleId="Cuerpo">
    <w:name w:val="Cuerpo"/>
    <w:rsid w:val="00BA776C"/>
    <w:pPr>
      <w:pBdr>
        <w:top w:val="nil"/>
        <w:left w:val="nil"/>
        <w:bottom w:val="nil"/>
        <w:right w:val="nil"/>
        <w:between w:val="nil"/>
        <w:bar w:val="nil"/>
      </w:pBdr>
    </w:pPr>
    <w:rPr>
      <w:rFonts w:ascii="Courier New" w:eastAsia="Arial Unicode MS" w:hAnsi="Courier New" w:cs="Arial Unicode MS"/>
      <w:color w:val="000000"/>
      <w:sz w:val="24"/>
      <w:szCs w:val="24"/>
      <w:u w:color="000000"/>
      <w:bdr w:val="nil"/>
      <w:lang w:val="es-ES_tradnl" w:eastAsia="es-ES"/>
    </w:rPr>
  </w:style>
  <w:style w:type="paragraph" w:customStyle="1" w:styleId="Standard">
    <w:name w:val="Standard"/>
    <w:rsid w:val="00B26A67"/>
    <w:pPr>
      <w:widowControl w:val="0"/>
      <w:suppressAutoHyphens/>
      <w:autoSpaceDN w:val="0"/>
      <w:textAlignment w:val="baseline"/>
    </w:pPr>
    <w:rPr>
      <w:rFonts w:eastAsia="SimSun" w:cs="Mangal"/>
      <w:kern w:val="3"/>
      <w:sz w:val="24"/>
      <w:szCs w:val="24"/>
      <w:lang w:eastAsia="zh-CN" w:bidi="hi-IN"/>
    </w:rPr>
  </w:style>
  <w:style w:type="paragraph" w:styleId="Prrafodelista">
    <w:name w:val="List Paragraph"/>
    <w:basedOn w:val="Normal"/>
    <w:uiPriority w:val="34"/>
    <w:qFormat/>
    <w:rsid w:val="002921C0"/>
    <w:pPr>
      <w:ind w:left="720"/>
      <w:contextualSpacing/>
    </w:pPr>
    <w:rPr>
      <w:rFonts w:ascii="Times New Roman" w:hAnsi="Times New Roman"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114">
      <w:bodyDiv w:val="1"/>
      <w:marLeft w:val="0"/>
      <w:marRight w:val="0"/>
      <w:marTop w:val="0"/>
      <w:marBottom w:val="0"/>
      <w:divBdr>
        <w:top w:val="none" w:sz="0" w:space="0" w:color="auto"/>
        <w:left w:val="none" w:sz="0" w:space="0" w:color="auto"/>
        <w:bottom w:val="none" w:sz="0" w:space="0" w:color="auto"/>
        <w:right w:val="none" w:sz="0" w:space="0" w:color="auto"/>
      </w:divBdr>
    </w:div>
    <w:div w:id="226574166">
      <w:bodyDiv w:val="1"/>
      <w:marLeft w:val="0"/>
      <w:marRight w:val="0"/>
      <w:marTop w:val="0"/>
      <w:marBottom w:val="0"/>
      <w:divBdr>
        <w:top w:val="none" w:sz="0" w:space="0" w:color="auto"/>
        <w:left w:val="none" w:sz="0" w:space="0" w:color="auto"/>
        <w:bottom w:val="none" w:sz="0" w:space="0" w:color="auto"/>
        <w:right w:val="none" w:sz="0" w:space="0" w:color="auto"/>
      </w:divBdr>
    </w:div>
    <w:div w:id="247156953">
      <w:bodyDiv w:val="1"/>
      <w:marLeft w:val="0"/>
      <w:marRight w:val="0"/>
      <w:marTop w:val="0"/>
      <w:marBottom w:val="0"/>
      <w:divBdr>
        <w:top w:val="none" w:sz="0" w:space="0" w:color="auto"/>
        <w:left w:val="none" w:sz="0" w:space="0" w:color="auto"/>
        <w:bottom w:val="none" w:sz="0" w:space="0" w:color="auto"/>
        <w:right w:val="none" w:sz="0" w:space="0" w:color="auto"/>
      </w:divBdr>
    </w:div>
    <w:div w:id="333413192">
      <w:bodyDiv w:val="1"/>
      <w:marLeft w:val="0"/>
      <w:marRight w:val="0"/>
      <w:marTop w:val="0"/>
      <w:marBottom w:val="0"/>
      <w:divBdr>
        <w:top w:val="none" w:sz="0" w:space="0" w:color="auto"/>
        <w:left w:val="none" w:sz="0" w:space="0" w:color="auto"/>
        <w:bottom w:val="none" w:sz="0" w:space="0" w:color="auto"/>
        <w:right w:val="none" w:sz="0" w:space="0" w:color="auto"/>
      </w:divBdr>
    </w:div>
    <w:div w:id="336277471">
      <w:bodyDiv w:val="1"/>
      <w:marLeft w:val="0"/>
      <w:marRight w:val="0"/>
      <w:marTop w:val="0"/>
      <w:marBottom w:val="0"/>
      <w:divBdr>
        <w:top w:val="none" w:sz="0" w:space="0" w:color="auto"/>
        <w:left w:val="none" w:sz="0" w:space="0" w:color="auto"/>
        <w:bottom w:val="none" w:sz="0" w:space="0" w:color="auto"/>
        <w:right w:val="none" w:sz="0" w:space="0" w:color="auto"/>
      </w:divBdr>
    </w:div>
    <w:div w:id="483163237">
      <w:bodyDiv w:val="1"/>
      <w:marLeft w:val="0"/>
      <w:marRight w:val="0"/>
      <w:marTop w:val="0"/>
      <w:marBottom w:val="0"/>
      <w:divBdr>
        <w:top w:val="none" w:sz="0" w:space="0" w:color="auto"/>
        <w:left w:val="none" w:sz="0" w:space="0" w:color="auto"/>
        <w:bottom w:val="none" w:sz="0" w:space="0" w:color="auto"/>
        <w:right w:val="none" w:sz="0" w:space="0" w:color="auto"/>
      </w:divBdr>
    </w:div>
    <w:div w:id="493568313">
      <w:bodyDiv w:val="1"/>
      <w:marLeft w:val="0"/>
      <w:marRight w:val="0"/>
      <w:marTop w:val="0"/>
      <w:marBottom w:val="0"/>
      <w:divBdr>
        <w:top w:val="none" w:sz="0" w:space="0" w:color="auto"/>
        <w:left w:val="none" w:sz="0" w:space="0" w:color="auto"/>
        <w:bottom w:val="none" w:sz="0" w:space="0" w:color="auto"/>
        <w:right w:val="none" w:sz="0" w:space="0" w:color="auto"/>
      </w:divBdr>
    </w:div>
    <w:div w:id="516189748">
      <w:bodyDiv w:val="1"/>
      <w:marLeft w:val="0"/>
      <w:marRight w:val="0"/>
      <w:marTop w:val="0"/>
      <w:marBottom w:val="0"/>
      <w:divBdr>
        <w:top w:val="none" w:sz="0" w:space="0" w:color="auto"/>
        <w:left w:val="none" w:sz="0" w:space="0" w:color="auto"/>
        <w:bottom w:val="none" w:sz="0" w:space="0" w:color="auto"/>
        <w:right w:val="none" w:sz="0" w:space="0" w:color="auto"/>
      </w:divBdr>
    </w:div>
    <w:div w:id="669677395">
      <w:bodyDiv w:val="1"/>
      <w:marLeft w:val="0"/>
      <w:marRight w:val="0"/>
      <w:marTop w:val="0"/>
      <w:marBottom w:val="0"/>
      <w:divBdr>
        <w:top w:val="none" w:sz="0" w:space="0" w:color="auto"/>
        <w:left w:val="none" w:sz="0" w:space="0" w:color="auto"/>
        <w:bottom w:val="none" w:sz="0" w:space="0" w:color="auto"/>
        <w:right w:val="none" w:sz="0" w:space="0" w:color="auto"/>
      </w:divBdr>
    </w:div>
    <w:div w:id="786121254">
      <w:bodyDiv w:val="1"/>
      <w:marLeft w:val="0"/>
      <w:marRight w:val="0"/>
      <w:marTop w:val="0"/>
      <w:marBottom w:val="0"/>
      <w:divBdr>
        <w:top w:val="none" w:sz="0" w:space="0" w:color="auto"/>
        <w:left w:val="none" w:sz="0" w:space="0" w:color="auto"/>
        <w:bottom w:val="none" w:sz="0" w:space="0" w:color="auto"/>
        <w:right w:val="none" w:sz="0" w:space="0" w:color="auto"/>
      </w:divBdr>
    </w:div>
    <w:div w:id="854541821">
      <w:bodyDiv w:val="1"/>
      <w:marLeft w:val="0"/>
      <w:marRight w:val="0"/>
      <w:marTop w:val="0"/>
      <w:marBottom w:val="0"/>
      <w:divBdr>
        <w:top w:val="none" w:sz="0" w:space="0" w:color="auto"/>
        <w:left w:val="none" w:sz="0" w:space="0" w:color="auto"/>
        <w:bottom w:val="none" w:sz="0" w:space="0" w:color="auto"/>
        <w:right w:val="none" w:sz="0" w:space="0" w:color="auto"/>
      </w:divBdr>
    </w:div>
    <w:div w:id="879438129">
      <w:bodyDiv w:val="1"/>
      <w:marLeft w:val="0"/>
      <w:marRight w:val="0"/>
      <w:marTop w:val="0"/>
      <w:marBottom w:val="0"/>
      <w:divBdr>
        <w:top w:val="none" w:sz="0" w:space="0" w:color="auto"/>
        <w:left w:val="none" w:sz="0" w:space="0" w:color="auto"/>
        <w:bottom w:val="none" w:sz="0" w:space="0" w:color="auto"/>
        <w:right w:val="none" w:sz="0" w:space="0" w:color="auto"/>
      </w:divBdr>
    </w:div>
    <w:div w:id="1019429772">
      <w:bodyDiv w:val="1"/>
      <w:marLeft w:val="0"/>
      <w:marRight w:val="0"/>
      <w:marTop w:val="0"/>
      <w:marBottom w:val="0"/>
      <w:divBdr>
        <w:top w:val="none" w:sz="0" w:space="0" w:color="auto"/>
        <w:left w:val="none" w:sz="0" w:space="0" w:color="auto"/>
        <w:bottom w:val="none" w:sz="0" w:space="0" w:color="auto"/>
        <w:right w:val="none" w:sz="0" w:space="0" w:color="auto"/>
      </w:divBdr>
    </w:div>
    <w:div w:id="1030301830">
      <w:bodyDiv w:val="1"/>
      <w:marLeft w:val="0"/>
      <w:marRight w:val="0"/>
      <w:marTop w:val="0"/>
      <w:marBottom w:val="0"/>
      <w:divBdr>
        <w:top w:val="none" w:sz="0" w:space="0" w:color="auto"/>
        <w:left w:val="none" w:sz="0" w:space="0" w:color="auto"/>
        <w:bottom w:val="none" w:sz="0" w:space="0" w:color="auto"/>
        <w:right w:val="none" w:sz="0" w:space="0" w:color="auto"/>
      </w:divBdr>
    </w:div>
    <w:div w:id="1143700033">
      <w:bodyDiv w:val="1"/>
      <w:marLeft w:val="0"/>
      <w:marRight w:val="0"/>
      <w:marTop w:val="0"/>
      <w:marBottom w:val="0"/>
      <w:divBdr>
        <w:top w:val="none" w:sz="0" w:space="0" w:color="auto"/>
        <w:left w:val="none" w:sz="0" w:space="0" w:color="auto"/>
        <w:bottom w:val="none" w:sz="0" w:space="0" w:color="auto"/>
        <w:right w:val="none" w:sz="0" w:space="0" w:color="auto"/>
      </w:divBdr>
    </w:div>
    <w:div w:id="1154182827">
      <w:bodyDiv w:val="1"/>
      <w:marLeft w:val="0"/>
      <w:marRight w:val="0"/>
      <w:marTop w:val="0"/>
      <w:marBottom w:val="0"/>
      <w:divBdr>
        <w:top w:val="none" w:sz="0" w:space="0" w:color="auto"/>
        <w:left w:val="none" w:sz="0" w:space="0" w:color="auto"/>
        <w:bottom w:val="none" w:sz="0" w:space="0" w:color="auto"/>
        <w:right w:val="none" w:sz="0" w:space="0" w:color="auto"/>
      </w:divBdr>
    </w:div>
    <w:div w:id="1432552532">
      <w:bodyDiv w:val="1"/>
      <w:marLeft w:val="0"/>
      <w:marRight w:val="0"/>
      <w:marTop w:val="0"/>
      <w:marBottom w:val="0"/>
      <w:divBdr>
        <w:top w:val="none" w:sz="0" w:space="0" w:color="auto"/>
        <w:left w:val="none" w:sz="0" w:space="0" w:color="auto"/>
        <w:bottom w:val="none" w:sz="0" w:space="0" w:color="auto"/>
        <w:right w:val="none" w:sz="0" w:space="0" w:color="auto"/>
      </w:divBdr>
    </w:div>
    <w:div w:id="1470317395">
      <w:bodyDiv w:val="1"/>
      <w:marLeft w:val="0"/>
      <w:marRight w:val="0"/>
      <w:marTop w:val="0"/>
      <w:marBottom w:val="0"/>
      <w:divBdr>
        <w:top w:val="none" w:sz="0" w:space="0" w:color="auto"/>
        <w:left w:val="none" w:sz="0" w:space="0" w:color="auto"/>
        <w:bottom w:val="none" w:sz="0" w:space="0" w:color="auto"/>
        <w:right w:val="none" w:sz="0" w:space="0" w:color="auto"/>
      </w:divBdr>
    </w:div>
    <w:div w:id="1672680118">
      <w:bodyDiv w:val="1"/>
      <w:marLeft w:val="0"/>
      <w:marRight w:val="0"/>
      <w:marTop w:val="0"/>
      <w:marBottom w:val="0"/>
      <w:divBdr>
        <w:top w:val="none" w:sz="0" w:space="0" w:color="auto"/>
        <w:left w:val="none" w:sz="0" w:space="0" w:color="auto"/>
        <w:bottom w:val="none" w:sz="0" w:space="0" w:color="auto"/>
        <w:right w:val="none" w:sz="0" w:space="0" w:color="auto"/>
      </w:divBdr>
    </w:div>
    <w:div w:id="1841847853">
      <w:bodyDiv w:val="1"/>
      <w:marLeft w:val="0"/>
      <w:marRight w:val="0"/>
      <w:marTop w:val="0"/>
      <w:marBottom w:val="0"/>
      <w:divBdr>
        <w:top w:val="none" w:sz="0" w:space="0" w:color="auto"/>
        <w:left w:val="none" w:sz="0" w:space="0" w:color="auto"/>
        <w:bottom w:val="none" w:sz="0" w:space="0" w:color="auto"/>
        <w:right w:val="none" w:sz="0" w:space="0" w:color="auto"/>
      </w:divBdr>
    </w:div>
    <w:div w:id="20719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42683AD3A94C4BA322D122C3E37432" ma:contentTypeVersion="12" ma:contentTypeDescription="Create a new document." ma:contentTypeScope="" ma:versionID="3db2599a1af84888a3c88334b2a76f68">
  <xsd:schema xmlns:xsd="http://www.w3.org/2001/XMLSchema" xmlns:xs="http://www.w3.org/2001/XMLSchema" xmlns:p="http://schemas.microsoft.com/office/2006/metadata/properties" xmlns:ns3="9db1d8aa-5d51-4c36-953f-25c1bf5f877d" xmlns:ns4="17fa770b-1896-4fef-b360-ec8287fc815d" targetNamespace="http://schemas.microsoft.com/office/2006/metadata/properties" ma:root="true" ma:fieldsID="1098bd76f3922b3a5a123a651775c1ff" ns3:_="" ns4:_="">
    <xsd:import namespace="9db1d8aa-5d51-4c36-953f-25c1bf5f877d"/>
    <xsd:import namespace="17fa770b-1896-4fef-b360-ec8287fc815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1d8aa-5d51-4c36-953f-25c1bf5f87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fa770b-1896-4fef-b360-ec8287fc815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0F70C-1F60-4D4E-AD18-266CE7096AC1}">
  <ds:schemaRefs>
    <ds:schemaRef ds:uri="http://schemas.microsoft.com/sharepoint/v3/contenttype/forms"/>
  </ds:schemaRefs>
</ds:datastoreItem>
</file>

<file path=customXml/itemProps2.xml><?xml version="1.0" encoding="utf-8"?>
<ds:datastoreItem xmlns:ds="http://schemas.openxmlformats.org/officeDocument/2006/customXml" ds:itemID="{C285DC3C-8828-4632-BC8E-B072656CD60A}">
  <ds:schemaRefs>
    <ds:schemaRef ds:uri="http://schemas.openxmlformats.org/officeDocument/2006/bibliography"/>
  </ds:schemaRefs>
</ds:datastoreItem>
</file>

<file path=customXml/itemProps3.xml><?xml version="1.0" encoding="utf-8"?>
<ds:datastoreItem xmlns:ds="http://schemas.openxmlformats.org/officeDocument/2006/customXml" ds:itemID="{51903B60-F1B2-43B8-80B6-B2D674ADB189}">
  <ds:schemaRefs>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17fa770b-1896-4fef-b360-ec8287fc815d"/>
    <ds:schemaRef ds:uri="9db1d8aa-5d51-4c36-953f-25c1bf5f877d"/>
    <ds:schemaRef ds:uri="http://purl.org/dc/dcmitype/"/>
  </ds:schemaRefs>
</ds:datastoreItem>
</file>

<file path=customXml/itemProps4.xml><?xml version="1.0" encoding="utf-8"?>
<ds:datastoreItem xmlns:ds="http://schemas.openxmlformats.org/officeDocument/2006/customXml" ds:itemID="{2F70D875-E681-46EF-8544-784307357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1d8aa-5d51-4c36-953f-25c1bf5f877d"/>
    <ds:schemaRef ds:uri="17fa770b-1896-4fef-b360-ec8287fc8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2128</Words>
  <Characters>11704</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CAPITULO SEXTO: REGLAS RELATIVAS A LA COMPETENCIA Y</vt:lpstr>
      <vt:lpstr>CAPITULO SEXTO: REGLAS RELATIVAS A LA COMPETENCIA Y</vt:lpstr>
    </vt:vector>
  </TitlesOfParts>
  <Company>Superintendencia Bancaria</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CAPITULO SEXTO: REGLAS RELATIVAS A LA COMPETENCIA Y</dc:title>
  <dc:subject/>
  <dc:creator>Soporte Técnico</dc:creator>
  <cp:keywords/>
  <cp:lastModifiedBy>Gabriel Armando Ospina Garcia</cp:lastModifiedBy>
  <cp:revision>3</cp:revision>
  <cp:lastPrinted>2007-03-21T20:38:00Z</cp:lastPrinted>
  <dcterms:created xsi:type="dcterms:W3CDTF">2021-07-14T18:18:00Z</dcterms:created>
  <dcterms:modified xsi:type="dcterms:W3CDTF">2021-07-27T00:25:00Z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0x010100CF42683AD3A94C4BA322D122C3E37432</vt:lpwstr>
  </property>
</Properties>
</file>